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95EA" w14:textId="77777777" w:rsidR="00843ED7" w:rsidRPr="006906EF" w:rsidRDefault="00843ED7" w:rsidP="00CA64F9">
      <w:pPr>
        <w:pStyle w:val="NoSpacing"/>
      </w:pPr>
      <w:r>
        <w:t>APPENDIX  1(b)</w:t>
      </w:r>
    </w:p>
    <w:p w14:paraId="57CC1609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4B7643EA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13185063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26D09A6B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2BC0B40B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1AC7D42D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7F239571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1A4EC0F7" w14:textId="69FCB140" w:rsidR="00CA64F9" w:rsidRPr="006906EF" w:rsidRDefault="00843ED7" w:rsidP="00CA64F9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CA64F9" w:rsidRPr="00CA64F9">
        <w:rPr>
          <w:rFonts w:cs="Calibri"/>
          <w:b/>
          <w:bCs/>
        </w:rPr>
        <w:t xml:space="preserve"> </w:t>
      </w:r>
      <w:r w:rsidR="00CA64F9" w:rsidRPr="000D4D15">
        <w:rPr>
          <w:rFonts w:cs="Calibri"/>
          <w:b/>
          <w:bCs/>
        </w:rPr>
        <w:t xml:space="preserve">Department of Tourism, Culture, Arts, Gaeltacht, </w:t>
      </w:r>
      <w:proofErr w:type="gramStart"/>
      <w:r w:rsidR="00CA64F9" w:rsidRPr="000D4D15">
        <w:rPr>
          <w:rFonts w:cs="Calibri"/>
          <w:b/>
          <w:bCs/>
        </w:rPr>
        <w:t>Sport</w:t>
      </w:r>
      <w:proofErr w:type="gramEnd"/>
      <w:r w:rsidR="00CA64F9" w:rsidRPr="000D4D15">
        <w:rPr>
          <w:rFonts w:cs="Calibri"/>
          <w:b/>
          <w:bCs/>
        </w:rPr>
        <w:t xml:space="preserve"> and Media</w:t>
      </w:r>
    </w:p>
    <w:p w14:paraId="1328FAC0" w14:textId="5A4D7E8C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26286467" w14:textId="073B6622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CA64F9" w:rsidRPr="00CA64F9">
        <w:rPr>
          <w:rFonts w:ascii="Calibri" w:hAnsi="Calibri" w:cs="Calibri"/>
          <w:b/>
          <w:bCs/>
        </w:rPr>
        <w:t xml:space="preserve"> </w:t>
      </w:r>
      <w:r w:rsidR="00CA64F9">
        <w:rPr>
          <w:rFonts w:ascii="Calibri" w:hAnsi="Calibri" w:cs="Calibri"/>
          <w:b/>
          <w:bCs/>
        </w:rPr>
        <w:t>Sport Ireland</w:t>
      </w:r>
    </w:p>
    <w:p w14:paraId="76A09649" w14:textId="64CF26AA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CA64F9">
        <w:rPr>
          <w:rFonts w:ascii="Calibri" w:hAnsi="Calibri" w:cs="Calibri"/>
          <w:b/>
          <w:bCs/>
        </w:rPr>
        <w:t>April – June 2022</w:t>
      </w:r>
    </w:p>
    <w:p w14:paraId="09B26AAE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59077FC2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1CB347F1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4DB9AE8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7D26C28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7E8C0502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CA90CB2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5C58E2F4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06FE9E88" w14:textId="77777777" w:rsidTr="00843ED7">
        <w:tc>
          <w:tcPr>
            <w:tcW w:w="3200" w:type="dxa"/>
            <w:shd w:val="pct12" w:color="auto" w:fill="auto"/>
          </w:tcPr>
          <w:p w14:paraId="0FBD1C82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64FB5156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186C2D3B" w14:textId="65D34CDC" w:rsidR="001C4E0A" w:rsidRPr="00826BB2" w:rsidRDefault="00CA64F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543</w:t>
            </w:r>
          </w:p>
        </w:tc>
        <w:tc>
          <w:tcPr>
            <w:tcW w:w="1727" w:type="dxa"/>
            <w:shd w:val="pct12" w:color="auto" w:fill="auto"/>
          </w:tcPr>
          <w:p w14:paraId="090FF3DF" w14:textId="7E847548" w:rsidR="001C4E0A" w:rsidRPr="00826BB2" w:rsidRDefault="00CA64F9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5705472</w:t>
            </w:r>
          </w:p>
        </w:tc>
        <w:tc>
          <w:tcPr>
            <w:tcW w:w="1901" w:type="dxa"/>
            <w:shd w:val="pct12" w:color="auto" w:fill="auto"/>
          </w:tcPr>
          <w:p w14:paraId="440B77C5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41A1E4F9" w14:textId="77777777" w:rsidTr="00843ED7">
        <w:tc>
          <w:tcPr>
            <w:tcW w:w="3200" w:type="dxa"/>
          </w:tcPr>
          <w:p w14:paraId="71147256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38735084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3AE4BAC9" w14:textId="400345DF" w:rsidR="001C4E0A" w:rsidRPr="00826BB2" w:rsidRDefault="00CA64F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512</w:t>
            </w:r>
          </w:p>
        </w:tc>
        <w:tc>
          <w:tcPr>
            <w:tcW w:w="1727" w:type="dxa"/>
          </w:tcPr>
          <w:p w14:paraId="73DE7AE5" w14:textId="3D78BBC9" w:rsidR="001C4E0A" w:rsidRPr="00826BB2" w:rsidRDefault="00CA64F9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5080772</w:t>
            </w:r>
          </w:p>
        </w:tc>
        <w:tc>
          <w:tcPr>
            <w:tcW w:w="1901" w:type="dxa"/>
          </w:tcPr>
          <w:p w14:paraId="391DA724" w14:textId="5BF07785" w:rsidR="001C4E0A" w:rsidRPr="00826BB2" w:rsidRDefault="00CA64F9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94%</w:t>
            </w:r>
          </w:p>
        </w:tc>
      </w:tr>
      <w:tr w:rsidR="001C4E0A" w:rsidRPr="00826BB2" w14:paraId="35BB9634" w14:textId="77777777" w:rsidTr="00843ED7">
        <w:tc>
          <w:tcPr>
            <w:tcW w:w="3200" w:type="dxa"/>
          </w:tcPr>
          <w:p w14:paraId="7AD9F693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16D5689B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141AB7E3" w14:textId="443D4290" w:rsidR="001C4E0A" w:rsidRPr="00826BB2" w:rsidRDefault="00CA64F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27</w:t>
            </w:r>
          </w:p>
        </w:tc>
        <w:tc>
          <w:tcPr>
            <w:tcW w:w="1727" w:type="dxa"/>
          </w:tcPr>
          <w:p w14:paraId="600D2E12" w14:textId="605B22C2" w:rsidR="001C4E0A" w:rsidRPr="00826BB2" w:rsidRDefault="00CA64F9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548023</w:t>
            </w:r>
          </w:p>
        </w:tc>
        <w:tc>
          <w:tcPr>
            <w:tcW w:w="1901" w:type="dxa"/>
          </w:tcPr>
          <w:p w14:paraId="74AD41A0" w14:textId="58BAB482" w:rsidR="001C4E0A" w:rsidRPr="00826BB2" w:rsidRDefault="00CA64F9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5%</w:t>
            </w:r>
          </w:p>
        </w:tc>
      </w:tr>
      <w:tr w:rsidR="001C4E0A" w:rsidRPr="00826BB2" w14:paraId="351E6D8A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787E2520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1A632D7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D41D59" w14:textId="2351439F" w:rsidR="001C4E0A" w:rsidRPr="00826BB2" w:rsidRDefault="00CA64F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976C77C" w14:textId="7F9BE7C0" w:rsidR="001C4E0A" w:rsidRPr="00826BB2" w:rsidRDefault="00CA64F9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2CCFA5F5" w14:textId="0F355ADE" w:rsidR="001C4E0A" w:rsidRPr="00826BB2" w:rsidRDefault="00CA64F9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0%</w:t>
            </w:r>
          </w:p>
        </w:tc>
      </w:tr>
      <w:tr w:rsidR="001C4E0A" w:rsidRPr="00826BB2" w14:paraId="646CD6C7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5D1030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6C42DF1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759E05" w14:textId="1B16AB69" w:rsidR="001C4E0A" w:rsidRPr="00826BB2" w:rsidRDefault="00CA64F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3BFADD" w14:textId="6E3A772F" w:rsidR="001C4E0A" w:rsidRPr="00826BB2" w:rsidRDefault="00CA64F9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76677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3A9FB" w14:textId="4BA4B45C" w:rsidR="001C4E0A" w:rsidRPr="00826BB2" w:rsidRDefault="00CA64F9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1%</w:t>
            </w:r>
          </w:p>
        </w:tc>
      </w:tr>
      <w:tr w:rsidR="001C4E0A" w:rsidRPr="00826BB2" w14:paraId="0DD5C31D" w14:textId="77777777" w:rsidTr="007561BA">
        <w:tc>
          <w:tcPr>
            <w:tcW w:w="3200" w:type="dxa"/>
            <w:shd w:val="clear" w:color="auto" w:fill="auto"/>
          </w:tcPr>
          <w:p w14:paraId="3E786CE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2CF6C73D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12464987" w14:textId="08897536" w:rsidR="001C4E0A" w:rsidRPr="00826BB2" w:rsidRDefault="00CA64F9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901" w:type="dxa"/>
            <w:shd w:val="clear" w:color="auto" w:fill="auto"/>
          </w:tcPr>
          <w:p w14:paraId="2D7F75C5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17A8E4DF" w14:textId="77777777" w:rsidTr="007561BA">
        <w:tc>
          <w:tcPr>
            <w:tcW w:w="3200" w:type="dxa"/>
            <w:shd w:val="clear" w:color="auto" w:fill="auto"/>
          </w:tcPr>
          <w:p w14:paraId="5CAADA05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217ACB48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7ED55E59" w14:textId="2CC300AB" w:rsidR="001C4E0A" w:rsidRPr="00826BB2" w:rsidRDefault="00CA64F9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901" w:type="dxa"/>
            <w:shd w:val="clear" w:color="auto" w:fill="auto"/>
          </w:tcPr>
          <w:p w14:paraId="5A916A53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4560F602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33CA9101" w14:textId="41C3D33E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CA64F9">
        <w:rPr>
          <w:rFonts w:ascii="Calibri" w:eastAsia="Calibri" w:hAnsi="Calibri" w:cs="Times New Roman"/>
          <w:b/>
          <w:bCs/>
          <w:lang w:val="en-GB"/>
        </w:rPr>
        <w:t>Nicola Connolly</w:t>
      </w:r>
    </w:p>
    <w:p w14:paraId="7D29AAE0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428D5992" w14:textId="622B9C52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CA64F9">
        <w:rPr>
          <w:rFonts w:ascii="Calibri" w:eastAsia="Calibri" w:hAnsi="Calibri" w:cs="Times New Roman"/>
          <w:b/>
          <w:bCs/>
          <w:lang w:val="en-GB"/>
        </w:rPr>
        <w:t>08/06/2022</w:t>
      </w:r>
    </w:p>
    <w:p w14:paraId="43B21C2B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1C4E0A"/>
    <w:rsid w:val="001D6928"/>
    <w:rsid w:val="003264CF"/>
    <w:rsid w:val="007561BA"/>
    <w:rsid w:val="00843ED7"/>
    <w:rsid w:val="009E6EE7"/>
    <w:rsid w:val="00B47092"/>
    <w:rsid w:val="00CA64F9"/>
    <w:rsid w:val="00D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C4E7"/>
  <w15:docId w15:val="{F601545D-4EAB-4D7F-B076-4EC921DB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paragraph" w:styleId="NoSpacing">
    <w:name w:val="No Spacing"/>
    <w:uiPriority w:val="1"/>
    <w:qFormat/>
    <w:rsid w:val="00CA6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Nicola Connolly</cp:lastModifiedBy>
  <cp:revision>2</cp:revision>
  <cp:lastPrinted>2017-05-30T09:33:00Z</cp:lastPrinted>
  <dcterms:created xsi:type="dcterms:W3CDTF">2022-07-08T17:58:00Z</dcterms:created>
  <dcterms:modified xsi:type="dcterms:W3CDTF">2022-07-08T17:58:00Z</dcterms:modified>
</cp:coreProperties>
</file>