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82E59F7" w14:textId="0584ED46" w:rsidR="00F21CE1" w:rsidRDefault="000C5FBA" w:rsidP="00632A72">
      <w:pPr>
        <w:spacing w:line="276" w:lineRule="auto"/>
        <w:ind w:left="-1800" w:right="-772"/>
        <w:rPr>
          <w:rFonts w:asciiTheme="majorHAnsi" w:hAnsiTheme="majorHAnsi"/>
          <w:b/>
          <w:color w:val="000000" w:themeColor="text1"/>
          <w:sz w:val="32"/>
          <w:szCs w:val="32"/>
        </w:rPr>
      </w:pPr>
      <w:r>
        <w:rPr>
          <w:noProof/>
          <w:lang w:eastAsia="en-IE"/>
        </w:rPr>
        <mc:AlternateContent>
          <mc:Choice Requires="wps">
            <w:drawing>
              <wp:anchor distT="0" distB="0" distL="114300" distR="114300" simplePos="0" relativeHeight="251659264" behindDoc="0" locked="0" layoutInCell="1" allowOverlap="1" wp14:anchorId="25868794" wp14:editId="28C54A2E">
                <wp:simplePos x="0" y="0"/>
                <wp:positionH relativeFrom="column">
                  <wp:posOffset>-511175</wp:posOffset>
                </wp:positionH>
                <wp:positionV relativeFrom="paragraph">
                  <wp:posOffset>3263900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3DE1CE1B" w:rsidR="00F21CE1" w:rsidRPr="006661D6" w:rsidRDefault="009130D7"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Protected Disclosure</w:t>
                            </w:r>
                          </w:p>
                          <w:p w14:paraId="0AB98DED" w14:textId="0DC34290" w:rsidR="00F21CE1" w:rsidRPr="006661D6" w:rsidRDefault="009130D7"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Policy</w:t>
                            </w:r>
                            <w:r w:rsidR="00881B2A">
                              <w:rPr>
                                <w:rFonts w:ascii="BrownStd Light" w:hAnsi="BrownStd Light" w:cs="Arial"/>
                                <w:bCs/>
                                <w:color w:val="FFFFFF" w:themeColor="background1"/>
                                <w:sz w:val="36"/>
                                <w:szCs w:val="36"/>
                              </w:rPr>
                              <w:t xml:space="preserve">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5868794">
                <v:stroke joinstyle="miter"/>
                <v:path gradientshapeok="t" o:connecttype="rect"/>
              </v:shapetype>
              <v:shape id="Text Box 3" style="position:absolute;left:0;text-align:left;margin-left:-40.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">
                <v:textbox>
                  <w:txbxContent>
                    <w:p w:rsidRPr="006661D6" w:rsidR="00F21CE1" w:rsidP="006661D6" w:rsidRDefault="009130D7" w14:paraId="31A10E97" w14:textId="3DE1CE1B">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Protected Disclosure</w:t>
                      </w:r>
                    </w:p>
                    <w:p w:rsidRPr="006661D6" w:rsidR="00F21CE1" w:rsidP="006661D6" w:rsidRDefault="009130D7" w14:paraId="0AB98DED" w14:textId="0DC34290">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Policy</w:t>
                      </w:r>
                      <w:r w:rsidR="00881B2A">
                        <w:rPr>
                          <w:rFonts w:ascii="BrownStd Light" w:hAnsi="BrownStd Light" w:cs="Arial"/>
                          <w:bCs/>
                          <w:color w:val="FFFFFF" w:themeColor="background1"/>
                          <w:sz w:val="36"/>
                          <w:szCs w:val="36"/>
                        </w:rPr>
                        <w:t xml:space="preserve"> Guidelines</w:t>
                      </w:r>
                    </w:p>
                  </w:txbxContent>
                </v:textbox>
              </v:shape>
            </w:pict>
          </mc:Fallback>
        </mc:AlternateContent>
      </w:r>
      <w:r w:rsidR="006661D6">
        <w:rPr>
          <w:noProof/>
          <w:lang w:eastAsia="en-IE"/>
        </w:rPr>
        <mc:AlternateContent>
          <mc:Choice Requires="wps">
            <w:drawing>
              <wp:anchor distT="0" distB="0" distL="114300" distR="114300" simplePos="0" relativeHeight="251661312" behindDoc="1" locked="0" layoutInCell="1" allowOverlap="1" wp14:anchorId="0B738779" wp14:editId="60ED639A">
                <wp:simplePos x="0" y="0"/>
                <wp:positionH relativeFrom="column">
                  <wp:posOffset>-514350</wp:posOffset>
                </wp:positionH>
                <wp:positionV relativeFrom="paragraph">
                  <wp:posOffset>2000250</wp:posOffset>
                </wp:positionV>
                <wp:extent cx="5347335" cy="581025"/>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5347335" cy="581025"/>
                        </a:xfrm>
                        <a:prstGeom prst="rect">
                          <a:avLst/>
                        </a:prstGeom>
                        <a:noFill/>
                        <a:ln w="6350">
                          <a:noFill/>
                        </a:ln>
                      </wps:spPr>
                      <wps:txb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style="position:absolute;left:0;text-align:left;margin-left:-40.5pt;margin-top:157.5pt;width:421.05pt;height:4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" w14:anchorId="0B738779">
                <v:textbox>
                  <w:txbxContent>
                    <w:p w:rsidRPr="006661D6" w:rsidR="006661D6" w:rsidP="006661D6" w:rsidRDefault="006661D6" w14:paraId="20DB0DEE" w14:textId="68BC4001">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w10:wrap type="topAndBottom"/>
              </v:shape>
            </w:pict>
          </mc:Fallback>
        </mc:AlternateContent>
      </w:r>
      <w:r w:rsidR="00F21CE1">
        <w:rPr>
          <w:rFonts w:asciiTheme="majorHAnsi" w:hAnsiTheme="majorHAnsi"/>
          <w:b/>
          <w:noProof/>
          <w:color w:val="000000" w:themeColor="text1"/>
          <w:sz w:val="32"/>
          <w:szCs w:val="32"/>
          <w:lang w:eastAsia="en-IE"/>
        </w:rPr>
        <w:drawing>
          <wp:inline distT="0" distB="0" distL="0" distR="0" wp14:anchorId="33A71EC0" wp14:editId="4442B746">
            <wp:extent cx="7571139" cy="10714116"/>
            <wp:effectExtent l="0" t="0" r="0" b="0"/>
            <wp:docPr id="1" name="Picture 1"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40D8BDAC" w14:textId="2A38ACA5" w:rsidR="00F21CE1" w:rsidRDefault="00F21CE1" w:rsidP="00632A72">
      <w:pPr>
        <w:spacing w:line="276" w:lineRule="auto"/>
        <w:ind w:left="-1800" w:right="-1765"/>
        <w:jc w:val="right"/>
        <w:rPr>
          <w:rFonts w:asciiTheme="majorHAnsi" w:hAnsiTheme="majorHAnsi"/>
          <w:b/>
          <w:color w:val="000000" w:themeColor="text1"/>
          <w:sz w:val="32"/>
          <w:szCs w:val="32"/>
        </w:rPr>
      </w:pPr>
    </w:p>
    <w:p w14:paraId="6197CDDC" w14:textId="77777777" w:rsidR="00C849F1" w:rsidRDefault="00C849F1" w:rsidP="00C849F1">
      <w:pPr>
        <w:pStyle w:val="paragraph"/>
        <w:spacing w:before="0" w:beforeAutospacing="0" w:after="0" w:afterAutospacing="0"/>
        <w:ind w:right="-210"/>
        <w:textAlignment w:val="baseline"/>
        <w:rPr>
          <w:rFonts w:ascii="Segoe UI" w:hAnsi="Segoe UI" w:cs="Segoe UI"/>
          <w:b/>
          <w:bCs/>
          <w:color w:val="008996"/>
          <w:sz w:val="18"/>
          <w:szCs w:val="18"/>
        </w:rPr>
      </w:pPr>
      <w:r>
        <w:rPr>
          <w:rStyle w:val="normaltextrun"/>
          <w:rFonts w:ascii="BrownStd" w:hAnsi="BrownStd" w:cs="Segoe UI"/>
          <w:b/>
          <w:bCs/>
          <w:color w:val="008996"/>
          <w:sz w:val="32"/>
          <w:szCs w:val="32"/>
        </w:rPr>
        <w:t>Disclaimer</w:t>
      </w:r>
      <w:r>
        <w:rPr>
          <w:rStyle w:val="eop"/>
          <w:rFonts w:ascii="BrownStd" w:hAnsi="BrownStd" w:cs="Segoe UI"/>
          <w:b/>
          <w:bCs/>
          <w:color w:val="008996"/>
          <w:sz w:val="32"/>
          <w:szCs w:val="32"/>
        </w:rPr>
        <w:t> </w:t>
      </w:r>
    </w:p>
    <w:p w14:paraId="17C16D02" w14:textId="77777777" w:rsidR="00C849F1" w:rsidRDefault="00C849F1" w:rsidP="00C849F1">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w:t>
      </w:r>
    </w:p>
    <w:p w14:paraId="727F9168" w14:textId="77777777" w:rsidR="00C849F1" w:rsidRDefault="00C849F1" w:rsidP="00C849F1">
      <w:pPr>
        <w:pStyle w:val="paragraph"/>
        <w:spacing w:before="0" w:beforeAutospacing="0" w:after="0" w:afterAutospacing="0"/>
        <w:jc w:val="both"/>
        <w:textAlignment w:val="baseline"/>
        <w:rPr>
          <w:rFonts w:ascii="Segoe UI" w:hAnsi="Segoe UI" w:cs="Segoe UI"/>
          <w:sz w:val="18"/>
          <w:szCs w:val="18"/>
        </w:rPr>
      </w:pPr>
    </w:p>
    <w:p w14:paraId="22FA3F04" w14:textId="77777777" w:rsidR="00C849F1" w:rsidRDefault="00C849F1" w:rsidP="00C849F1">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r>
        <w:rPr>
          <w:rStyle w:val="eop"/>
          <w:rFonts w:ascii="Calibri" w:hAnsi="Calibri" w:cs="Calibri"/>
          <w:sz w:val="22"/>
          <w:szCs w:val="22"/>
        </w:rPr>
        <w:t> </w:t>
      </w:r>
    </w:p>
    <w:p w14:paraId="75503638" w14:textId="77777777" w:rsidR="00C849F1" w:rsidRDefault="00C849F1" w:rsidP="00C849F1">
      <w:pPr>
        <w:pStyle w:val="paragraph"/>
        <w:spacing w:before="0" w:beforeAutospacing="0" w:after="0" w:afterAutospacing="0"/>
        <w:jc w:val="both"/>
        <w:textAlignment w:val="baseline"/>
        <w:rPr>
          <w:rFonts w:ascii="Segoe UI" w:hAnsi="Segoe UI" w:cs="Segoe UI"/>
          <w:sz w:val="18"/>
          <w:szCs w:val="18"/>
        </w:rPr>
      </w:pPr>
    </w:p>
    <w:p w14:paraId="213D0446" w14:textId="77777777" w:rsidR="00C849F1" w:rsidRDefault="00C849F1" w:rsidP="00C849F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r>
        <w:rPr>
          <w:rStyle w:val="eop"/>
          <w:rFonts w:ascii="Calibri" w:hAnsi="Calibri" w:cs="Calibri"/>
          <w:color w:val="000000"/>
          <w:sz w:val="22"/>
          <w:szCs w:val="22"/>
        </w:rPr>
        <w:t> </w:t>
      </w:r>
    </w:p>
    <w:p w14:paraId="3CD9A3B5" w14:textId="77777777" w:rsidR="00C849F1" w:rsidRDefault="00C849F1" w:rsidP="00C849F1">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Sport Ireland does not accept any responsibility or liability for any errors, inaccuracies or omissions in this document.</w:t>
      </w:r>
      <w:r>
        <w:rPr>
          <w:rStyle w:val="eop"/>
          <w:rFonts w:ascii="Calibri" w:hAnsi="Calibri" w:cs="Calibri"/>
          <w:color w:val="000000"/>
          <w:sz w:val="22"/>
          <w:szCs w:val="22"/>
        </w:rPr>
        <w:t> </w:t>
      </w:r>
    </w:p>
    <w:p w14:paraId="25C7791E" w14:textId="538513AD" w:rsidR="00F21CE1" w:rsidRDefault="00F21CE1" w:rsidP="00632A72">
      <w:pPr>
        <w:spacing w:line="276" w:lineRule="auto"/>
        <w:ind w:right="-205"/>
        <w:rPr>
          <w:rFonts w:asciiTheme="majorHAnsi" w:hAnsiTheme="majorHAnsi"/>
          <w:b/>
          <w:color w:val="000000" w:themeColor="text1"/>
          <w:sz w:val="32"/>
          <w:szCs w:val="32"/>
        </w:rPr>
      </w:pPr>
    </w:p>
    <w:p w14:paraId="3350C717" w14:textId="782ED7EF" w:rsidR="00C849F1" w:rsidRDefault="00C849F1">
      <w:pPr>
        <w:rPr>
          <w:rFonts w:asciiTheme="majorHAnsi" w:hAnsiTheme="majorHAnsi"/>
          <w:b/>
          <w:color w:val="000000" w:themeColor="text1"/>
          <w:sz w:val="32"/>
          <w:szCs w:val="32"/>
        </w:rPr>
      </w:pPr>
      <w:r>
        <w:rPr>
          <w:rFonts w:asciiTheme="majorHAnsi" w:hAnsiTheme="majorHAnsi"/>
          <w:b/>
          <w:color w:val="000000" w:themeColor="text1"/>
          <w:sz w:val="32"/>
          <w:szCs w:val="32"/>
        </w:rPr>
        <w:br w:type="page"/>
      </w:r>
    </w:p>
    <w:p w14:paraId="05DE19C7" w14:textId="477C897F" w:rsidR="00881B2A" w:rsidRPr="006630A1" w:rsidRDefault="00881B2A" w:rsidP="00632A72">
      <w:pPr>
        <w:pStyle w:val="SIHeading1"/>
      </w:pPr>
      <w:r>
        <w:lastRenderedPageBreak/>
        <w:t xml:space="preserve">Why an </w:t>
      </w:r>
      <w:proofErr w:type="spellStart"/>
      <w:r>
        <w:t>organi</w:t>
      </w:r>
      <w:r w:rsidR="1FA1E8E5">
        <w:t>s</w:t>
      </w:r>
      <w:r>
        <w:t>ation</w:t>
      </w:r>
      <w:proofErr w:type="spellEnd"/>
      <w:r>
        <w:t xml:space="preserve"> needs a </w:t>
      </w:r>
      <w:r w:rsidR="00D31F31">
        <w:t>P</w:t>
      </w:r>
      <w:r>
        <w:t xml:space="preserve">rotected </w:t>
      </w:r>
      <w:r w:rsidR="00D31F31">
        <w:t>D</w:t>
      </w:r>
      <w:r>
        <w:t>isclo</w:t>
      </w:r>
      <w:r w:rsidR="00D31F31">
        <w:t>sure</w:t>
      </w:r>
      <w:r>
        <w:t xml:space="preserve"> </w:t>
      </w:r>
      <w:r w:rsidR="00D31F31">
        <w:t>P</w:t>
      </w:r>
      <w:r>
        <w:t>olicy</w:t>
      </w:r>
    </w:p>
    <w:p w14:paraId="4E09A880" w14:textId="03135280" w:rsidR="00D31F31" w:rsidRPr="009130D7" w:rsidRDefault="00D31F31" w:rsidP="00632A72">
      <w:pPr>
        <w:spacing w:line="276" w:lineRule="auto"/>
        <w:ind w:right="-205"/>
        <w:jc w:val="both"/>
        <w:rPr>
          <w:rFonts w:ascii="Calibri" w:hAnsi="Calibri" w:cs="Calibri"/>
          <w:sz w:val="22"/>
          <w:szCs w:val="22"/>
          <w:lang w:bidi="en-IE"/>
        </w:rPr>
      </w:pPr>
      <w:r w:rsidRPr="00D31F31">
        <w:rPr>
          <w:rFonts w:ascii="Calibri" w:hAnsi="Calibri" w:cs="Calibri"/>
          <w:bCs/>
          <w:sz w:val="22"/>
          <w:szCs w:val="22"/>
          <w:lang w:bidi="en-IE"/>
        </w:rPr>
        <w:t>An e</w:t>
      </w:r>
      <w:r w:rsidRPr="009130D7">
        <w:rPr>
          <w:rFonts w:ascii="Calibri" w:hAnsi="Calibri" w:cs="Calibri"/>
          <w:bCs/>
          <w:sz w:val="22"/>
          <w:szCs w:val="22"/>
          <w:lang w:bidi="en-IE"/>
        </w:rPr>
        <w:t xml:space="preserve">mployee and </w:t>
      </w:r>
      <w:r w:rsidRPr="00D31F31">
        <w:rPr>
          <w:rFonts w:ascii="Calibri" w:hAnsi="Calibri" w:cs="Calibri"/>
          <w:bCs/>
          <w:sz w:val="22"/>
          <w:szCs w:val="22"/>
          <w:lang w:bidi="en-IE"/>
        </w:rPr>
        <w:t>v</w:t>
      </w:r>
      <w:r w:rsidRPr="009130D7">
        <w:rPr>
          <w:rFonts w:ascii="Calibri" w:hAnsi="Calibri" w:cs="Calibri"/>
          <w:bCs/>
          <w:sz w:val="22"/>
          <w:szCs w:val="22"/>
          <w:lang w:bidi="en-IE"/>
        </w:rPr>
        <w:t>olunteer Protected Disclosures Policy</w:t>
      </w:r>
      <w:r w:rsidRPr="00D31F31">
        <w:rPr>
          <w:rFonts w:ascii="Calibri" w:hAnsi="Calibri" w:cs="Calibri"/>
          <w:bCs/>
          <w:sz w:val="22"/>
          <w:szCs w:val="22"/>
          <w:lang w:bidi="en-IE"/>
        </w:rPr>
        <w:t xml:space="preserve"> is also known as a </w:t>
      </w:r>
      <w:proofErr w:type="spellStart"/>
      <w:r w:rsidRPr="009130D7">
        <w:rPr>
          <w:rFonts w:ascii="Calibri" w:hAnsi="Calibri" w:cs="Calibri"/>
          <w:bCs/>
          <w:sz w:val="22"/>
          <w:szCs w:val="22"/>
          <w:lang w:bidi="en-IE"/>
        </w:rPr>
        <w:t>Whistleblower</w:t>
      </w:r>
      <w:proofErr w:type="spellEnd"/>
      <w:r w:rsidRPr="00D31F31">
        <w:rPr>
          <w:rFonts w:ascii="Calibri" w:hAnsi="Calibri" w:cs="Calibri"/>
          <w:bCs/>
          <w:sz w:val="22"/>
          <w:szCs w:val="22"/>
          <w:lang w:bidi="en-IE"/>
        </w:rPr>
        <w:t xml:space="preserve"> Policy.  </w:t>
      </w:r>
      <w:r w:rsidR="0058224B">
        <w:rPr>
          <w:rFonts w:ascii="Calibri" w:hAnsi="Calibri" w:cs="Calibri"/>
          <w:bCs/>
          <w:sz w:val="22"/>
          <w:szCs w:val="22"/>
          <w:lang w:bidi="en-IE"/>
        </w:rPr>
        <w:t xml:space="preserve"> (A “</w:t>
      </w:r>
      <w:proofErr w:type="spellStart"/>
      <w:r w:rsidR="0058224B">
        <w:rPr>
          <w:rFonts w:ascii="Calibri" w:hAnsi="Calibri" w:cs="Calibri"/>
          <w:i/>
          <w:iCs/>
          <w:sz w:val="22"/>
          <w:szCs w:val="22"/>
          <w:lang w:bidi="en-IE"/>
        </w:rPr>
        <w:t>w</w:t>
      </w:r>
      <w:r w:rsidR="0058224B" w:rsidRPr="009130D7">
        <w:rPr>
          <w:rFonts w:ascii="Calibri" w:hAnsi="Calibri" w:cs="Calibri"/>
          <w:i/>
          <w:iCs/>
          <w:sz w:val="22"/>
          <w:szCs w:val="22"/>
          <w:lang w:bidi="en-IE"/>
        </w:rPr>
        <w:t>histleblower</w:t>
      </w:r>
      <w:proofErr w:type="spellEnd"/>
      <w:r w:rsidR="0058224B">
        <w:rPr>
          <w:rFonts w:ascii="Calibri" w:hAnsi="Calibri" w:cs="Calibri"/>
          <w:sz w:val="22"/>
          <w:szCs w:val="22"/>
          <w:lang w:bidi="en-IE"/>
        </w:rPr>
        <w:t>“ is</w:t>
      </w:r>
      <w:r w:rsidRPr="009130D7">
        <w:rPr>
          <w:rFonts w:ascii="Calibri" w:hAnsi="Calibri" w:cs="Calibri"/>
          <w:sz w:val="22"/>
          <w:szCs w:val="22"/>
          <w:lang w:bidi="en-IE"/>
        </w:rPr>
        <w:t xml:space="preserve"> a colloquial expression to describe a person who reports suspicions in respect of some wrong doings</w:t>
      </w:r>
      <w:r w:rsidR="0058224B">
        <w:rPr>
          <w:rFonts w:ascii="Calibri" w:hAnsi="Calibri" w:cs="Calibri"/>
          <w:sz w:val="22"/>
          <w:szCs w:val="22"/>
          <w:lang w:bidi="en-IE"/>
        </w:rPr>
        <w:t>)</w:t>
      </w:r>
      <w:r>
        <w:rPr>
          <w:rFonts w:ascii="Calibri" w:hAnsi="Calibri" w:cs="Calibri"/>
          <w:sz w:val="22"/>
          <w:szCs w:val="22"/>
          <w:lang w:bidi="en-IE"/>
        </w:rPr>
        <w:t>.  A Protected Disclosure or</w:t>
      </w:r>
      <w:r w:rsidRPr="009130D7">
        <w:rPr>
          <w:rFonts w:ascii="Calibri" w:hAnsi="Calibri" w:cs="Calibri"/>
          <w:sz w:val="22"/>
          <w:szCs w:val="22"/>
          <w:lang w:bidi="en-IE"/>
        </w:rPr>
        <w:t xml:space="preserve"> Whistleblowing Policy sets out a procedure by which concerns can be reported</w:t>
      </w:r>
      <w:r>
        <w:rPr>
          <w:rFonts w:ascii="Calibri" w:hAnsi="Calibri" w:cs="Calibri"/>
          <w:sz w:val="22"/>
          <w:szCs w:val="22"/>
          <w:lang w:bidi="en-IE"/>
        </w:rPr>
        <w:t>, in a way which is designed to protect the person reporting the suspicion</w:t>
      </w:r>
      <w:r w:rsidRPr="009130D7">
        <w:rPr>
          <w:rFonts w:ascii="Calibri" w:hAnsi="Calibri" w:cs="Calibri"/>
          <w:sz w:val="22"/>
          <w:szCs w:val="22"/>
          <w:lang w:bidi="en-IE"/>
        </w:rPr>
        <w:t>.</w:t>
      </w:r>
    </w:p>
    <w:p w14:paraId="039485C4" w14:textId="77777777" w:rsidR="0058224B" w:rsidRDefault="0058224B" w:rsidP="00632A72">
      <w:pPr>
        <w:spacing w:line="276" w:lineRule="auto"/>
        <w:ind w:right="-205"/>
        <w:rPr>
          <w:rFonts w:ascii="Calibri" w:hAnsi="Calibri" w:cs="Calibri"/>
          <w:bCs/>
          <w:sz w:val="22"/>
          <w:szCs w:val="22"/>
          <w:lang w:bidi="en-IE"/>
        </w:rPr>
      </w:pPr>
    </w:p>
    <w:p w14:paraId="7E96CA6A" w14:textId="20EAC260" w:rsidR="00DF2869" w:rsidRDefault="00DF2869" w:rsidP="00632A72">
      <w:pPr>
        <w:spacing w:line="276" w:lineRule="auto"/>
        <w:ind w:right="-205"/>
        <w:jc w:val="both"/>
        <w:rPr>
          <w:rFonts w:asciiTheme="majorHAnsi" w:eastAsiaTheme="minorEastAsia" w:hAnsiTheme="majorHAnsi" w:cstheme="minorBidi"/>
          <w:sz w:val="22"/>
          <w:szCs w:val="22"/>
          <w:lang w:eastAsia="en-US"/>
        </w:rPr>
      </w:pPr>
      <w:r w:rsidRPr="00DF2869">
        <w:rPr>
          <w:rFonts w:asciiTheme="majorHAnsi" w:eastAsiaTheme="minorEastAsia" w:hAnsiTheme="majorHAnsi" w:cstheme="minorBidi"/>
          <w:sz w:val="22"/>
          <w:szCs w:val="22"/>
          <w:lang w:eastAsia="en-US"/>
        </w:rPr>
        <w:t>The Protected Disclosures Act 2014 and subsequent amendments</w:t>
      </w:r>
      <w:r>
        <w:rPr>
          <w:rFonts w:asciiTheme="majorHAnsi" w:eastAsiaTheme="minorEastAsia" w:hAnsiTheme="majorHAnsi" w:cstheme="minorBidi"/>
          <w:sz w:val="22"/>
          <w:szCs w:val="22"/>
          <w:lang w:eastAsia="en-US"/>
        </w:rPr>
        <w:t xml:space="preserve"> outlines the obligations of organisations with regards to protected disclosure.</w:t>
      </w:r>
    </w:p>
    <w:p w14:paraId="3A8F5E3F" w14:textId="291F75FA" w:rsidR="00632A72" w:rsidRDefault="00632A72" w:rsidP="00632A72">
      <w:pPr>
        <w:spacing w:line="276" w:lineRule="auto"/>
        <w:ind w:right="-205"/>
        <w:jc w:val="both"/>
        <w:rPr>
          <w:rFonts w:asciiTheme="majorHAnsi" w:eastAsiaTheme="minorEastAsia" w:hAnsiTheme="majorHAnsi" w:cstheme="minorBidi"/>
          <w:sz w:val="22"/>
          <w:szCs w:val="22"/>
          <w:lang w:eastAsia="en-US"/>
        </w:rPr>
      </w:pPr>
    </w:p>
    <w:p w14:paraId="7B11508E" w14:textId="12789F0F" w:rsidR="00632A72" w:rsidRDefault="00632A72" w:rsidP="00632A72">
      <w:pPr>
        <w:spacing w:line="276" w:lineRule="auto"/>
        <w:ind w:right="-204"/>
        <w:jc w:val="both"/>
        <w:rPr>
          <w:rFonts w:asciiTheme="majorHAnsi" w:eastAsiaTheme="minorEastAsia" w:hAnsiTheme="majorHAnsi" w:cstheme="minorBidi"/>
          <w:bCs/>
          <w:sz w:val="22"/>
          <w:szCs w:val="22"/>
          <w:lang w:eastAsia="en-US" w:bidi="en-GB"/>
        </w:rPr>
      </w:pPr>
      <w:r w:rsidRPr="00632A72">
        <w:rPr>
          <w:rFonts w:asciiTheme="majorHAnsi" w:eastAsiaTheme="minorEastAsia" w:hAnsiTheme="majorHAnsi" w:cstheme="minorBidi"/>
          <w:bCs/>
          <w:sz w:val="22"/>
          <w:szCs w:val="22"/>
          <w:lang w:eastAsia="en-US" w:bidi="en-GB"/>
        </w:rPr>
        <w:t>Principle 2 of the Governance Code for Sport is “</w:t>
      </w:r>
      <w:r w:rsidRPr="00632A72">
        <w:rPr>
          <w:rFonts w:asciiTheme="majorHAnsi" w:eastAsiaTheme="minorEastAsia" w:hAnsiTheme="majorHAnsi" w:cstheme="minorBidi"/>
          <w:bCs/>
          <w:i/>
          <w:iCs/>
          <w:sz w:val="22"/>
          <w:szCs w:val="22"/>
          <w:lang w:eastAsia="en-US" w:bidi="en-GB"/>
        </w:rPr>
        <w:t xml:space="preserve">Exercising Control Over Our Organisation’.   </w:t>
      </w:r>
      <w:r w:rsidRPr="00632A72">
        <w:rPr>
          <w:rFonts w:asciiTheme="majorHAnsi" w:eastAsiaTheme="minorEastAsia" w:hAnsiTheme="majorHAnsi" w:cstheme="minorBidi"/>
          <w:bCs/>
          <w:sz w:val="22"/>
          <w:szCs w:val="22"/>
          <w:lang w:eastAsia="en-US" w:bidi="en-GB"/>
        </w:rPr>
        <w:t>A key responsibility of the Board is to exercise control over the organisation. It does this through ensuring that relevant legal and regulatory requirements are complied with</w:t>
      </w:r>
      <w:r w:rsidRPr="00632A72">
        <w:rPr>
          <w:rFonts w:asciiTheme="majorHAnsi" w:eastAsiaTheme="minorEastAsia" w:hAnsiTheme="majorHAnsi" w:cstheme="minorBidi"/>
          <w:bCs/>
          <w:sz w:val="22"/>
          <w:szCs w:val="22"/>
          <w:lang w:eastAsia="en-US"/>
        </w:rPr>
        <w:t xml:space="preserve">.  </w:t>
      </w:r>
      <w:r w:rsidRPr="00632A72">
        <w:rPr>
          <w:rFonts w:asciiTheme="majorHAnsi" w:eastAsiaTheme="minorEastAsia" w:hAnsiTheme="majorHAnsi" w:cstheme="minorBidi"/>
          <w:bCs/>
          <w:sz w:val="22"/>
          <w:szCs w:val="22"/>
          <w:lang w:eastAsia="en-US" w:bidi="en-GB"/>
        </w:rPr>
        <w:t>Sub-principle 2.1 of the Governance Code states that we do this by:</w:t>
      </w:r>
      <w:r w:rsidRPr="00632A72">
        <w:rPr>
          <w:rFonts w:asciiTheme="majorHAnsi" w:eastAsiaTheme="minorEastAsia" w:hAnsiTheme="majorHAnsi" w:cstheme="minorBidi"/>
          <w:bCs/>
          <w:sz w:val="22"/>
          <w:szCs w:val="22"/>
          <w:lang w:eastAsia="en-US"/>
        </w:rPr>
        <w:t> </w:t>
      </w:r>
      <w:r w:rsidRPr="00632A72">
        <w:rPr>
          <w:rFonts w:asciiTheme="majorHAnsi" w:eastAsiaTheme="minorEastAsia" w:hAnsiTheme="majorHAnsi" w:cstheme="minorBidi"/>
          <w:bCs/>
          <w:sz w:val="22"/>
          <w:szCs w:val="22"/>
          <w:lang w:eastAsia="en-US" w:bidi="en-GB"/>
        </w:rPr>
        <w:t>“Identifying and complying with relevant legal and regulatory requirements.”</w:t>
      </w:r>
      <w:r w:rsidRPr="00632A72">
        <w:rPr>
          <w:rFonts w:asciiTheme="majorHAnsi" w:eastAsiaTheme="minorEastAsia" w:hAnsiTheme="majorHAnsi" w:cstheme="minorBidi"/>
          <w:bCs/>
          <w:sz w:val="22"/>
          <w:szCs w:val="22"/>
          <w:lang w:eastAsia="en-US"/>
        </w:rPr>
        <w:t xml:space="preserve">   </w:t>
      </w:r>
      <w:r>
        <w:rPr>
          <w:rFonts w:asciiTheme="majorHAnsi" w:eastAsiaTheme="minorEastAsia" w:hAnsiTheme="majorHAnsi" w:cstheme="minorBidi"/>
          <w:bCs/>
          <w:sz w:val="22"/>
          <w:szCs w:val="22"/>
          <w:lang w:eastAsia="en-US" w:bidi="en-GB"/>
        </w:rPr>
        <w:t>All o</w:t>
      </w:r>
      <w:r w:rsidRPr="00632A72">
        <w:rPr>
          <w:rFonts w:asciiTheme="majorHAnsi" w:eastAsiaTheme="minorEastAsia" w:hAnsiTheme="majorHAnsi" w:cstheme="minorBidi"/>
          <w:bCs/>
          <w:sz w:val="22"/>
          <w:szCs w:val="22"/>
          <w:lang w:eastAsia="en-US" w:bidi="en-GB"/>
        </w:rPr>
        <w:t>rganisations</w:t>
      </w:r>
      <w:r>
        <w:rPr>
          <w:rFonts w:asciiTheme="majorHAnsi" w:eastAsiaTheme="minorEastAsia" w:hAnsiTheme="majorHAnsi" w:cstheme="minorBidi"/>
          <w:bCs/>
          <w:sz w:val="22"/>
          <w:szCs w:val="22"/>
          <w:lang w:eastAsia="en-US" w:bidi="en-GB"/>
        </w:rPr>
        <w:t>, whether Type A, B or C,</w:t>
      </w:r>
      <w:r w:rsidRPr="00632A72">
        <w:rPr>
          <w:rFonts w:asciiTheme="majorHAnsi" w:eastAsiaTheme="minorEastAsia" w:hAnsiTheme="majorHAnsi" w:cstheme="minorBidi"/>
          <w:bCs/>
          <w:sz w:val="22"/>
          <w:szCs w:val="22"/>
          <w:lang w:eastAsia="en-US" w:bidi="en-GB"/>
        </w:rPr>
        <w:t xml:space="preserve"> should be mindful of their obligations under </w:t>
      </w:r>
      <w:r>
        <w:rPr>
          <w:rFonts w:asciiTheme="majorHAnsi" w:eastAsiaTheme="minorEastAsia" w:hAnsiTheme="majorHAnsi" w:cstheme="minorBidi"/>
          <w:bCs/>
          <w:sz w:val="22"/>
          <w:szCs w:val="22"/>
          <w:lang w:eastAsia="en-US" w:bidi="en-GB"/>
        </w:rPr>
        <w:t>the Protected Disclosures Act</w:t>
      </w:r>
      <w:r w:rsidR="000C5FBA">
        <w:rPr>
          <w:rFonts w:asciiTheme="majorHAnsi" w:eastAsiaTheme="minorEastAsia" w:hAnsiTheme="majorHAnsi" w:cstheme="minorBidi"/>
          <w:bCs/>
          <w:sz w:val="22"/>
          <w:szCs w:val="22"/>
          <w:lang w:eastAsia="en-US" w:bidi="en-GB"/>
        </w:rPr>
        <w:t>.</w:t>
      </w:r>
    </w:p>
    <w:p w14:paraId="2424657A" w14:textId="77777777" w:rsidR="00632A72" w:rsidRDefault="00632A72" w:rsidP="00632A72">
      <w:pPr>
        <w:spacing w:line="276" w:lineRule="auto"/>
        <w:ind w:right="-205"/>
        <w:jc w:val="both"/>
        <w:rPr>
          <w:rFonts w:asciiTheme="majorHAnsi" w:eastAsiaTheme="minorEastAsia" w:hAnsiTheme="majorHAnsi" w:cstheme="minorBidi"/>
          <w:bCs/>
          <w:sz w:val="22"/>
          <w:szCs w:val="22"/>
          <w:lang w:eastAsia="en-US" w:bidi="en-GB"/>
        </w:rPr>
      </w:pPr>
    </w:p>
    <w:p w14:paraId="3D36CD8F" w14:textId="1C901146" w:rsidR="00632A72" w:rsidRPr="00632A72" w:rsidRDefault="00632A72" w:rsidP="00632A72">
      <w:pPr>
        <w:spacing w:line="276" w:lineRule="auto"/>
        <w:ind w:right="-205"/>
        <w:jc w:val="both"/>
        <w:rPr>
          <w:rFonts w:asciiTheme="majorHAnsi" w:eastAsiaTheme="minorEastAsia" w:hAnsiTheme="majorHAnsi" w:cstheme="minorBidi"/>
          <w:bCs/>
          <w:sz w:val="22"/>
          <w:szCs w:val="22"/>
          <w:lang w:eastAsia="en-US"/>
        </w:rPr>
      </w:pPr>
      <w:r>
        <w:rPr>
          <w:rFonts w:asciiTheme="majorHAnsi" w:eastAsiaTheme="minorEastAsia" w:hAnsiTheme="majorHAnsi" w:cstheme="minorBidi"/>
          <w:bCs/>
          <w:sz w:val="22"/>
          <w:szCs w:val="22"/>
          <w:lang w:eastAsia="en-US" w:bidi="en-GB"/>
        </w:rPr>
        <w:t>Putting in place a Protected Disclosure Policy will serve to protect both the organisation and the individuals within the organisation, and will lay out the process and steps involved in the event of a disclosure being made within the organisation.</w:t>
      </w:r>
    </w:p>
    <w:p w14:paraId="278C6BAC" w14:textId="77777777" w:rsidR="00D31F31" w:rsidRDefault="00D31F31" w:rsidP="00632A72">
      <w:pPr>
        <w:spacing w:line="276" w:lineRule="auto"/>
        <w:rPr>
          <w:rFonts w:ascii="Calibri" w:hAnsi="Calibri" w:cs="Calibri"/>
          <w:sz w:val="22"/>
          <w:szCs w:val="22"/>
          <w:lang w:bidi="en-IE"/>
        </w:rPr>
      </w:pPr>
    </w:p>
    <w:p w14:paraId="3D2C9259" w14:textId="77777777" w:rsidR="00D31F31" w:rsidRDefault="00D31F31" w:rsidP="00632A72">
      <w:pPr>
        <w:spacing w:line="276" w:lineRule="auto"/>
        <w:rPr>
          <w:rFonts w:ascii="Calibri" w:hAnsi="Calibri" w:cs="Calibri"/>
          <w:sz w:val="22"/>
          <w:szCs w:val="22"/>
          <w:lang w:bidi="en-IE"/>
        </w:rPr>
      </w:pPr>
    </w:p>
    <w:p w14:paraId="71F73287" w14:textId="3961694F" w:rsidR="00D31F31" w:rsidRPr="006630A1" w:rsidRDefault="00D31F31" w:rsidP="00632A72">
      <w:pPr>
        <w:pStyle w:val="SIHeading1"/>
      </w:pPr>
      <w:r>
        <w:t>What is protected disclosure?</w:t>
      </w:r>
    </w:p>
    <w:p w14:paraId="54DB9C21" w14:textId="545A88EF" w:rsidR="0058224B" w:rsidRDefault="0058224B" w:rsidP="5058DA94">
      <w:pPr>
        <w:spacing w:line="276" w:lineRule="auto"/>
        <w:ind w:right="-205"/>
        <w:jc w:val="both"/>
        <w:rPr>
          <w:rFonts w:asciiTheme="majorHAnsi" w:hAnsiTheme="majorHAnsi" w:cstheme="majorBidi"/>
          <w:color w:val="000000" w:themeColor="text1"/>
          <w:sz w:val="22"/>
          <w:szCs w:val="22"/>
          <w:shd w:val="clear" w:color="auto" w:fill="FFFFFF"/>
        </w:rPr>
      </w:pPr>
      <w:r w:rsidRPr="5058DA94">
        <w:rPr>
          <w:rFonts w:asciiTheme="majorHAnsi" w:hAnsiTheme="majorHAnsi" w:cstheme="majorBidi"/>
          <w:color w:val="000000" w:themeColor="text1"/>
          <w:sz w:val="22"/>
          <w:szCs w:val="22"/>
          <w:shd w:val="clear" w:color="auto" w:fill="FFFFFF"/>
        </w:rPr>
        <w:t xml:space="preserve">Protected disclosure </w:t>
      </w:r>
      <w:r w:rsidR="00D31F31" w:rsidRPr="5058DA94">
        <w:rPr>
          <w:rFonts w:asciiTheme="majorHAnsi" w:hAnsiTheme="majorHAnsi" w:cstheme="majorBidi"/>
          <w:color w:val="000000" w:themeColor="text1"/>
          <w:sz w:val="22"/>
          <w:szCs w:val="22"/>
          <w:shd w:val="clear" w:color="auto" w:fill="FFFFFF"/>
        </w:rPr>
        <w:t xml:space="preserve">occurs when an employee provides certain types of information, usually to the employer </w:t>
      </w:r>
      <w:r w:rsidRPr="5058DA94">
        <w:rPr>
          <w:rFonts w:asciiTheme="majorHAnsi" w:hAnsiTheme="majorHAnsi" w:cstheme="majorBidi"/>
          <w:color w:val="000000" w:themeColor="text1"/>
          <w:sz w:val="22"/>
          <w:szCs w:val="22"/>
          <w:shd w:val="clear" w:color="auto" w:fill="FFFFFF"/>
        </w:rPr>
        <w:t>(</w:t>
      </w:r>
      <w:r w:rsidR="00D31F31" w:rsidRPr="5058DA94">
        <w:rPr>
          <w:rFonts w:asciiTheme="majorHAnsi" w:hAnsiTheme="majorHAnsi" w:cstheme="majorBidi"/>
          <w:color w:val="000000" w:themeColor="text1"/>
          <w:sz w:val="22"/>
          <w:szCs w:val="22"/>
          <w:shd w:val="clear" w:color="auto" w:fill="FFFFFF"/>
        </w:rPr>
        <w:t>or a</w:t>
      </w:r>
      <w:r w:rsidRPr="5058DA94">
        <w:rPr>
          <w:rFonts w:asciiTheme="majorHAnsi" w:hAnsiTheme="majorHAnsi" w:cstheme="majorBidi"/>
          <w:color w:val="000000" w:themeColor="text1"/>
          <w:sz w:val="22"/>
          <w:szCs w:val="22"/>
          <w:shd w:val="clear" w:color="auto" w:fill="FFFFFF"/>
        </w:rPr>
        <w:t xml:space="preserve">n auditor or possibly </w:t>
      </w:r>
      <w:r w:rsidR="0B1A3319" w:rsidRPr="5058DA94">
        <w:rPr>
          <w:rFonts w:asciiTheme="majorHAnsi" w:hAnsiTheme="majorHAnsi" w:cstheme="majorBidi"/>
          <w:color w:val="000000" w:themeColor="text1"/>
          <w:sz w:val="22"/>
          <w:szCs w:val="22"/>
          <w:shd w:val="clear" w:color="auto" w:fill="FFFFFF"/>
        </w:rPr>
        <w:t>A</w:t>
      </w:r>
      <w:r w:rsidRPr="5058DA94">
        <w:rPr>
          <w:rFonts w:asciiTheme="majorHAnsi" w:hAnsiTheme="majorHAnsi" w:cstheme="majorBidi"/>
          <w:color w:val="000000" w:themeColor="text1"/>
          <w:sz w:val="22"/>
          <w:szCs w:val="22"/>
          <w:shd w:val="clear" w:color="auto" w:fill="FFFFFF"/>
        </w:rPr>
        <w:t>n Garda Siochana)</w:t>
      </w:r>
      <w:r w:rsidR="00D31F31" w:rsidRPr="5058DA94">
        <w:rPr>
          <w:rFonts w:asciiTheme="majorHAnsi" w:hAnsiTheme="majorHAnsi" w:cstheme="majorBidi"/>
          <w:color w:val="000000" w:themeColor="text1"/>
          <w:sz w:val="22"/>
          <w:szCs w:val="22"/>
          <w:shd w:val="clear" w:color="auto" w:fill="FFFFFF"/>
        </w:rPr>
        <w:t xml:space="preserve">, which has come to their attention through work. The </w:t>
      </w:r>
      <w:r w:rsidRPr="5058DA94">
        <w:rPr>
          <w:rFonts w:asciiTheme="majorHAnsi" w:hAnsiTheme="majorHAnsi" w:cstheme="majorBidi"/>
          <w:color w:val="000000" w:themeColor="text1"/>
          <w:sz w:val="22"/>
          <w:szCs w:val="22"/>
          <w:shd w:val="clear" w:color="auto" w:fill="FFFFFF"/>
        </w:rPr>
        <w:t>‘</w:t>
      </w:r>
      <w:r w:rsidR="00D31F31" w:rsidRPr="5058DA94">
        <w:rPr>
          <w:rFonts w:asciiTheme="majorHAnsi" w:hAnsiTheme="majorHAnsi" w:cstheme="majorBidi"/>
          <w:color w:val="000000" w:themeColor="text1"/>
          <w:sz w:val="22"/>
          <w:szCs w:val="22"/>
          <w:shd w:val="clear" w:color="auto" w:fill="FFFFFF"/>
        </w:rPr>
        <w:t>whistle blower</w:t>
      </w:r>
      <w:r w:rsidRPr="5058DA94">
        <w:rPr>
          <w:rFonts w:asciiTheme="majorHAnsi" w:hAnsiTheme="majorHAnsi" w:cstheme="majorBidi"/>
          <w:color w:val="000000" w:themeColor="text1"/>
          <w:sz w:val="22"/>
          <w:szCs w:val="22"/>
          <w:shd w:val="clear" w:color="auto" w:fill="FFFFFF"/>
        </w:rPr>
        <w:t>’</w:t>
      </w:r>
      <w:r w:rsidR="00D31F31" w:rsidRPr="5058DA94">
        <w:rPr>
          <w:rFonts w:asciiTheme="majorHAnsi" w:hAnsiTheme="majorHAnsi" w:cstheme="majorBidi"/>
          <w:color w:val="000000" w:themeColor="text1"/>
          <w:sz w:val="22"/>
          <w:szCs w:val="22"/>
          <w:shd w:val="clear" w:color="auto" w:fill="FFFFFF"/>
        </w:rPr>
        <w:t xml:space="preserve"> is usually not directly or personally affected by the danger or illegality</w:t>
      </w:r>
      <w:r w:rsidRPr="5058DA94">
        <w:rPr>
          <w:rFonts w:asciiTheme="majorHAnsi" w:hAnsiTheme="majorHAnsi" w:cstheme="majorBidi"/>
          <w:color w:val="000000" w:themeColor="text1"/>
          <w:sz w:val="22"/>
          <w:szCs w:val="22"/>
          <w:shd w:val="clear" w:color="auto" w:fill="FFFFFF"/>
        </w:rPr>
        <w:t>, but may be in fear of possible rep</w:t>
      </w:r>
      <w:r w:rsidR="00DF2869" w:rsidRPr="5058DA94">
        <w:rPr>
          <w:rFonts w:asciiTheme="majorHAnsi" w:hAnsiTheme="majorHAnsi" w:cstheme="majorBidi"/>
          <w:color w:val="000000" w:themeColor="text1"/>
          <w:sz w:val="22"/>
          <w:szCs w:val="22"/>
          <w:shd w:val="clear" w:color="auto" w:fill="FFFFFF"/>
        </w:rPr>
        <w:t>ercussions</w:t>
      </w:r>
      <w:r w:rsidR="00D31F31" w:rsidRPr="5058DA94">
        <w:rPr>
          <w:rFonts w:asciiTheme="majorHAnsi" w:hAnsiTheme="majorHAnsi" w:cstheme="majorBidi"/>
          <w:color w:val="000000" w:themeColor="text1"/>
          <w:sz w:val="22"/>
          <w:szCs w:val="22"/>
          <w:shd w:val="clear" w:color="auto" w:fill="FFFFFF"/>
        </w:rPr>
        <w:t xml:space="preserve">. </w:t>
      </w:r>
    </w:p>
    <w:p w14:paraId="3D5B9ACC" w14:textId="77777777" w:rsidR="0058224B" w:rsidRDefault="0058224B" w:rsidP="00632A72">
      <w:pPr>
        <w:spacing w:line="276" w:lineRule="auto"/>
        <w:ind w:right="-205"/>
        <w:jc w:val="both"/>
        <w:rPr>
          <w:rFonts w:asciiTheme="majorHAnsi" w:hAnsiTheme="majorHAnsi" w:cstheme="majorHAnsi"/>
          <w:color w:val="000000" w:themeColor="text1"/>
          <w:sz w:val="22"/>
          <w:szCs w:val="22"/>
          <w:shd w:val="clear" w:color="auto" w:fill="FFFFFF"/>
        </w:rPr>
      </w:pPr>
    </w:p>
    <w:p w14:paraId="32E28B16" w14:textId="5213DA1E" w:rsidR="00D31F31" w:rsidRPr="000C5FBA" w:rsidRDefault="00DF2869" w:rsidP="000C5FBA">
      <w:pPr>
        <w:spacing w:line="276" w:lineRule="auto"/>
        <w:ind w:right="-205"/>
        <w:jc w:val="both"/>
        <w:rPr>
          <w:rFonts w:ascii="Calibri" w:hAnsi="Calibri" w:cs="Calibri"/>
          <w:sz w:val="22"/>
          <w:szCs w:val="22"/>
          <w:lang w:bidi="en-IE"/>
        </w:rPr>
      </w:pPr>
      <w:r w:rsidRPr="5058DA94">
        <w:rPr>
          <w:rFonts w:ascii="Calibri" w:hAnsi="Calibri" w:cs="Calibri"/>
          <w:sz w:val="22"/>
          <w:szCs w:val="22"/>
          <w:lang w:bidi="en-IE"/>
        </w:rPr>
        <w:t>Protected disclosure</w:t>
      </w:r>
      <w:r w:rsidR="0058224B" w:rsidRPr="5058DA94">
        <w:rPr>
          <w:rFonts w:ascii="Calibri" w:hAnsi="Calibri" w:cs="Calibri"/>
          <w:sz w:val="22"/>
          <w:szCs w:val="22"/>
          <w:lang w:bidi="en-IE"/>
        </w:rPr>
        <w:t xml:space="preserve"> is there to support staff or volunteers who believe someone inside the organi</w:t>
      </w:r>
      <w:r w:rsidR="5BF830C5" w:rsidRPr="5058DA94">
        <w:rPr>
          <w:rFonts w:ascii="Calibri" w:hAnsi="Calibri" w:cs="Calibri"/>
          <w:sz w:val="22"/>
          <w:szCs w:val="22"/>
          <w:lang w:bidi="en-IE"/>
        </w:rPr>
        <w:t>s</w:t>
      </w:r>
      <w:r w:rsidR="0058224B" w:rsidRPr="5058DA94">
        <w:rPr>
          <w:rFonts w:ascii="Calibri" w:hAnsi="Calibri" w:cs="Calibri"/>
          <w:sz w:val="22"/>
          <w:szCs w:val="22"/>
          <w:lang w:bidi="en-IE"/>
        </w:rPr>
        <w:t>ation is involved in improper activities or practices, but who feel apprehensive about speaking up.  This apprehension may stem from fear of disloyalty, bullying, group think</w:t>
      </w:r>
      <w:r w:rsidR="38BC1B93" w:rsidRPr="5058DA94">
        <w:rPr>
          <w:rFonts w:ascii="Calibri" w:hAnsi="Calibri" w:cs="Calibri"/>
          <w:sz w:val="22"/>
          <w:szCs w:val="22"/>
          <w:lang w:bidi="en-IE"/>
        </w:rPr>
        <w:t>,</w:t>
      </w:r>
      <w:r w:rsidR="0058224B" w:rsidRPr="5058DA94">
        <w:rPr>
          <w:rFonts w:ascii="Calibri" w:hAnsi="Calibri" w:cs="Calibri"/>
          <w:sz w:val="22"/>
          <w:szCs w:val="22"/>
          <w:lang w:bidi="en-IE"/>
        </w:rPr>
        <w:t xml:space="preserve"> intimidation, or fear of dismissal.</w:t>
      </w:r>
    </w:p>
    <w:p w14:paraId="4039E337" w14:textId="77777777" w:rsidR="00D31F31" w:rsidRPr="0058224B" w:rsidRDefault="00D31F31" w:rsidP="00632A72">
      <w:pPr>
        <w:spacing w:line="276" w:lineRule="auto"/>
        <w:rPr>
          <w:rFonts w:asciiTheme="majorHAnsi" w:hAnsiTheme="majorHAnsi" w:cstheme="majorHAnsi"/>
          <w:sz w:val="28"/>
          <w:szCs w:val="28"/>
          <w:lang w:bidi="en-IE"/>
        </w:rPr>
      </w:pPr>
    </w:p>
    <w:p w14:paraId="482532C0" w14:textId="69261EE1" w:rsidR="00D31F31" w:rsidRPr="002E42EB" w:rsidRDefault="00D31F31" w:rsidP="00632A72">
      <w:pPr>
        <w:spacing w:line="276" w:lineRule="auto"/>
        <w:ind w:right="-205"/>
        <w:rPr>
          <w:rFonts w:asciiTheme="majorHAnsi" w:hAnsiTheme="majorHAnsi"/>
        </w:rPr>
      </w:pPr>
      <w:r>
        <w:rPr>
          <w:rFonts w:ascii="BrownStd" w:hAnsi="BrownStd"/>
          <w:b/>
          <w:color w:val="008996"/>
          <w:sz w:val="32"/>
          <w:szCs w:val="32"/>
        </w:rPr>
        <w:t>What is a protected disclosure policy?</w:t>
      </w:r>
    </w:p>
    <w:p w14:paraId="44609B2A" w14:textId="77777777" w:rsidR="00DF2869" w:rsidRDefault="0068458E" w:rsidP="00632A72">
      <w:pPr>
        <w:spacing w:line="276" w:lineRule="auto"/>
        <w:jc w:val="both"/>
        <w:rPr>
          <w:rFonts w:asciiTheme="majorHAnsi" w:hAnsiTheme="majorHAnsi" w:cstheme="majorHAnsi"/>
          <w:color w:val="000000" w:themeColor="text1"/>
          <w:sz w:val="22"/>
          <w:szCs w:val="22"/>
        </w:rPr>
      </w:pPr>
      <w:r w:rsidRPr="00D31F31">
        <w:rPr>
          <w:rFonts w:asciiTheme="majorHAnsi" w:hAnsiTheme="majorHAnsi" w:cstheme="majorHAnsi"/>
          <w:color w:val="000000" w:themeColor="text1"/>
          <w:sz w:val="22"/>
          <w:szCs w:val="22"/>
          <w:shd w:val="clear" w:color="auto" w:fill="FFFFFF"/>
        </w:rPr>
        <w:t xml:space="preserve">A </w:t>
      </w:r>
      <w:r w:rsidR="00DF2869" w:rsidRPr="00DF2869">
        <w:rPr>
          <w:rFonts w:asciiTheme="majorHAnsi" w:hAnsiTheme="majorHAnsi" w:cstheme="majorHAnsi"/>
          <w:color w:val="000000" w:themeColor="text1"/>
          <w:sz w:val="22"/>
          <w:szCs w:val="22"/>
          <w:shd w:val="clear" w:color="auto" w:fill="FFFFFF"/>
        </w:rPr>
        <w:t>protected disclosure policy</w:t>
      </w:r>
      <w:r w:rsidRPr="00D31F31">
        <w:rPr>
          <w:rFonts w:asciiTheme="majorHAnsi" w:hAnsiTheme="majorHAnsi" w:cstheme="majorHAnsi"/>
          <w:color w:val="000000" w:themeColor="text1"/>
          <w:sz w:val="22"/>
          <w:szCs w:val="22"/>
          <w:shd w:val="clear" w:color="auto" w:fill="FFFFFF"/>
        </w:rPr>
        <w:t xml:space="preserve"> serves to protect </w:t>
      </w:r>
      <w:r w:rsidR="00DF2869" w:rsidRPr="00DF2869">
        <w:rPr>
          <w:rFonts w:asciiTheme="majorHAnsi" w:hAnsiTheme="majorHAnsi" w:cstheme="majorHAnsi"/>
          <w:color w:val="000000" w:themeColor="text1"/>
          <w:sz w:val="22"/>
          <w:szCs w:val="22"/>
          <w:shd w:val="clear" w:color="auto" w:fill="FFFFFF"/>
        </w:rPr>
        <w:t xml:space="preserve">both </w:t>
      </w:r>
      <w:r w:rsidRPr="00D31F31">
        <w:rPr>
          <w:rFonts w:asciiTheme="majorHAnsi" w:hAnsiTheme="majorHAnsi" w:cstheme="majorHAnsi"/>
          <w:color w:val="000000" w:themeColor="text1"/>
          <w:sz w:val="22"/>
          <w:szCs w:val="22"/>
          <w:shd w:val="clear" w:color="auto" w:fill="FFFFFF"/>
        </w:rPr>
        <w:t>the individual and the organisation.</w:t>
      </w:r>
    </w:p>
    <w:p w14:paraId="2F2FCE0F" w14:textId="79A55F7A" w:rsidR="00DF2869" w:rsidRDefault="0068458E" w:rsidP="00632A72">
      <w:pPr>
        <w:spacing w:line="276" w:lineRule="auto"/>
        <w:jc w:val="both"/>
        <w:rPr>
          <w:rFonts w:asciiTheme="majorHAnsi" w:hAnsiTheme="majorHAnsi" w:cstheme="majorHAnsi"/>
          <w:color w:val="000000" w:themeColor="text1"/>
          <w:sz w:val="22"/>
          <w:szCs w:val="22"/>
          <w:shd w:val="clear" w:color="auto" w:fill="FFFFFF"/>
        </w:rPr>
      </w:pPr>
      <w:r w:rsidRPr="00D31F31">
        <w:rPr>
          <w:rFonts w:asciiTheme="majorHAnsi" w:hAnsiTheme="majorHAnsi" w:cstheme="majorHAnsi"/>
          <w:color w:val="000000" w:themeColor="text1"/>
          <w:sz w:val="22"/>
          <w:szCs w:val="22"/>
        </w:rPr>
        <w:br/>
      </w:r>
      <w:r w:rsidRPr="00D31F31">
        <w:rPr>
          <w:rFonts w:asciiTheme="majorHAnsi" w:hAnsiTheme="majorHAnsi" w:cstheme="majorHAnsi"/>
          <w:color w:val="000000" w:themeColor="text1"/>
          <w:sz w:val="22"/>
          <w:szCs w:val="22"/>
          <w:shd w:val="clear" w:color="auto" w:fill="FFFFFF"/>
        </w:rPr>
        <w:t xml:space="preserve">A </w:t>
      </w:r>
      <w:r w:rsidR="00DF2869">
        <w:rPr>
          <w:rFonts w:asciiTheme="majorHAnsi" w:hAnsiTheme="majorHAnsi" w:cstheme="majorHAnsi"/>
          <w:color w:val="000000" w:themeColor="text1"/>
          <w:sz w:val="22"/>
          <w:szCs w:val="22"/>
          <w:shd w:val="clear" w:color="auto" w:fill="FFFFFF"/>
        </w:rPr>
        <w:t>protected disclosure</w:t>
      </w:r>
      <w:r w:rsidRPr="00D31F31">
        <w:rPr>
          <w:rFonts w:asciiTheme="majorHAnsi" w:hAnsiTheme="majorHAnsi" w:cstheme="majorHAnsi"/>
          <w:color w:val="000000" w:themeColor="text1"/>
          <w:sz w:val="22"/>
          <w:szCs w:val="22"/>
          <w:shd w:val="clear" w:color="auto" w:fill="FFFFFF"/>
        </w:rPr>
        <w:t xml:space="preserve"> policy is a </w:t>
      </w:r>
      <w:r w:rsidR="00DF2869">
        <w:rPr>
          <w:rFonts w:asciiTheme="majorHAnsi" w:hAnsiTheme="majorHAnsi" w:cstheme="majorHAnsi"/>
          <w:color w:val="000000" w:themeColor="text1"/>
          <w:sz w:val="22"/>
          <w:szCs w:val="22"/>
          <w:shd w:val="clear" w:color="auto" w:fill="FFFFFF"/>
        </w:rPr>
        <w:t>written policy</w:t>
      </w:r>
      <w:r w:rsidRPr="00D31F31">
        <w:rPr>
          <w:rFonts w:asciiTheme="majorHAnsi" w:hAnsiTheme="majorHAnsi" w:cstheme="majorHAnsi"/>
          <w:color w:val="000000" w:themeColor="text1"/>
          <w:sz w:val="22"/>
          <w:szCs w:val="22"/>
          <w:shd w:val="clear" w:color="auto" w:fill="FFFFFF"/>
        </w:rPr>
        <w:t xml:space="preserve">, which describes how </w:t>
      </w:r>
      <w:r w:rsidR="00DF2869">
        <w:rPr>
          <w:rFonts w:asciiTheme="majorHAnsi" w:hAnsiTheme="majorHAnsi" w:cstheme="majorHAnsi"/>
          <w:color w:val="000000" w:themeColor="text1"/>
          <w:sz w:val="22"/>
          <w:szCs w:val="22"/>
          <w:shd w:val="clear" w:color="auto" w:fill="FFFFFF"/>
        </w:rPr>
        <w:t>volunteers/</w:t>
      </w:r>
      <w:r w:rsidRPr="00D31F31">
        <w:rPr>
          <w:rFonts w:asciiTheme="majorHAnsi" w:hAnsiTheme="majorHAnsi" w:cstheme="majorHAnsi"/>
          <w:color w:val="000000" w:themeColor="text1"/>
          <w:sz w:val="22"/>
          <w:szCs w:val="22"/>
          <w:shd w:val="clear" w:color="auto" w:fill="FFFFFF"/>
        </w:rPr>
        <w:t>employees are expected to behave should they find irregular activity happening in the organisation.</w:t>
      </w:r>
      <w:r w:rsidR="00DF2869">
        <w:rPr>
          <w:rFonts w:asciiTheme="majorHAnsi" w:hAnsiTheme="majorHAnsi" w:cstheme="majorHAnsi"/>
          <w:color w:val="000000" w:themeColor="text1"/>
          <w:sz w:val="22"/>
          <w:szCs w:val="22"/>
          <w:shd w:val="clear" w:color="auto" w:fill="FFFFFF"/>
        </w:rPr>
        <w:t xml:space="preserve"> </w:t>
      </w:r>
      <w:r w:rsidRPr="00D31F31">
        <w:rPr>
          <w:rFonts w:asciiTheme="majorHAnsi" w:hAnsiTheme="majorHAnsi" w:cstheme="majorHAnsi"/>
          <w:color w:val="000000" w:themeColor="text1"/>
          <w:sz w:val="22"/>
          <w:szCs w:val="22"/>
          <w:shd w:val="clear" w:color="auto" w:fill="FFFFFF"/>
        </w:rPr>
        <w:t xml:space="preserve"> It </w:t>
      </w:r>
      <w:r w:rsidR="00DF2869">
        <w:rPr>
          <w:rFonts w:asciiTheme="majorHAnsi" w:hAnsiTheme="majorHAnsi" w:cstheme="majorHAnsi"/>
          <w:color w:val="000000" w:themeColor="text1"/>
          <w:sz w:val="22"/>
          <w:szCs w:val="22"/>
          <w:shd w:val="clear" w:color="auto" w:fill="FFFFFF"/>
        </w:rPr>
        <w:t>should be designed to</w:t>
      </w:r>
      <w:r w:rsidRPr="00D31F31">
        <w:rPr>
          <w:rFonts w:asciiTheme="majorHAnsi" w:hAnsiTheme="majorHAnsi" w:cstheme="majorHAnsi"/>
          <w:color w:val="000000" w:themeColor="text1"/>
          <w:sz w:val="22"/>
          <w:szCs w:val="22"/>
          <w:shd w:val="clear" w:color="auto" w:fill="FFFFFF"/>
        </w:rPr>
        <w:t xml:space="preserve"> protect </w:t>
      </w:r>
      <w:r w:rsidR="00DF2869">
        <w:rPr>
          <w:rFonts w:asciiTheme="majorHAnsi" w:hAnsiTheme="majorHAnsi" w:cstheme="majorHAnsi"/>
          <w:color w:val="000000" w:themeColor="text1"/>
          <w:sz w:val="22"/>
          <w:szCs w:val="22"/>
          <w:shd w:val="clear" w:color="auto" w:fill="FFFFFF"/>
        </w:rPr>
        <w:t xml:space="preserve">and support </w:t>
      </w:r>
      <w:r w:rsidRPr="00D31F31">
        <w:rPr>
          <w:rFonts w:asciiTheme="majorHAnsi" w:hAnsiTheme="majorHAnsi" w:cstheme="majorHAnsi"/>
          <w:color w:val="000000" w:themeColor="text1"/>
          <w:sz w:val="22"/>
          <w:szCs w:val="22"/>
          <w:shd w:val="clear" w:color="auto" w:fill="FFFFFF"/>
        </w:rPr>
        <w:t xml:space="preserve">the individual and the organisation. </w:t>
      </w:r>
    </w:p>
    <w:p w14:paraId="325F6FCE" w14:textId="77777777" w:rsidR="00DF2869" w:rsidRDefault="00DF2869" w:rsidP="00632A72">
      <w:pPr>
        <w:spacing w:line="276" w:lineRule="auto"/>
        <w:jc w:val="both"/>
        <w:rPr>
          <w:rFonts w:asciiTheme="majorHAnsi" w:hAnsiTheme="majorHAnsi" w:cstheme="majorHAnsi"/>
          <w:color w:val="000000" w:themeColor="text1"/>
          <w:sz w:val="22"/>
          <w:szCs w:val="22"/>
          <w:shd w:val="clear" w:color="auto" w:fill="FFFFFF"/>
        </w:rPr>
      </w:pPr>
    </w:p>
    <w:p w14:paraId="46F2D338" w14:textId="083BA982" w:rsidR="0068458E" w:rsidRDefault="0068458E" w:rsidP="00632A72">
      <w:pPr>
        <w:spacing w:line="276" w:lineRule="auto"/>
        <w:jc w:val="both"/>
        <w:rPr>
          <w:rFonts w:asciiTheme="majorHAnsi" w:hAnsiTheme="majorHAnsi" w:cstheme="majorHAnsi"/>
          <w:color w:val="000000" w:themeColor="text1"/>
          <w:sz w:val="22"/>
          <w:szCs w:val="22"/>
          <w:shd w:val="clear" w:color="auto" w:fill="FFFFFF"/>
        </w:rPr>
      </w:pPr>
      <w:r w:rsidRPr="00D31F31">
        <w:rPr>
          <w:rFonts w:asciiTheme="majorHAnsi" w:hAnsiTheme="majorHAnsi" w:cstheme="majorHAnsi"/>
          <w:color w:val="000000" w:themeColor="text1"/>
          <w:sz w:val="22"/>
          <w:szCs w:val="22"/>
          <w:shd w:val="clear" w:color="auto" w:fill="FFFFFF"/>
        </w:rPr>
        <w:t xml:space="preserve">The </w:t>
      </w:r>
      <w:r w:rsidR="00DF2869">
        <w:rPr>
          <w:rFonts w:asciiTheme="majorHAnsi" w:hAnsiTheme="majorHAnsi" w:cstheme="majorHAnsi"/>
          <w:color w:val="000000" w:themeColor="text1"/>
          <w:sz w:val="22"/>
          <w:szCs w:val="22"/>
          <w:shd w:val="clear" w:color="auto" w:fill="FFFFFF"/>
        </w:rPr>
        <w:t xml:space="preserve">reason for having </w:t>
      </w:r>
      <w:r w:rsidRPr="00D31F31">
        <w:rPr>
          <w:rFonts w:asciiTheme="majorHAnsi" w:hAnsiTheme="majorHAnsi" w:cstheme="majorHAnsi"/>
          <w:color w:val="000000" w:themeColor="text1"/>
          <w:sz w:val="22"/>
          <w:szCs w:val="22"/>
          <w:shd w:val="clear" w:color="auto" w:fill="FFFFFF"/>
        </w:rPr>
        <w:t xml:space="preserve">a </w:t>
      </w:r>
      <w:r w:rsidR="00DF2869">
        <w:rPr>
          <w:rFonts w:asciiTheme="majorHAnsi" w:hAnsiTheme="majorHAnsi" w:cstheme="majorHAnsi"/>
          <w:color w:val="000000" w:themeColor="text1"/>
          <w:sz w:val="22"/>
          <w:szCs w:val="22"/>
          <w:shd w:val="clear" w:color="auto" w:fill="FFFFFF"/>
        </w:rPr>
        <w:t>protected disclosure</w:t>
      </w:r>
      <w:r w:rsidRPr="00D31F31">
        <w:rPr>
          <w:rFonts w:asciiTheme="majorHAnsi" w:hAnsiTheme="majorHAnsi" w:cstheme="majorHAnsi"/>
          <w:color w:val="000000" w:themeColor="text1"/>
          <w:sz w:val="22"/>
          <w:szCs w:val="22"/>
          <w:shd w:val="clear" w:color="auto" w:fill="FFFFFF"/>
        </w:rPr>
        <w:t xml:space="preserve"> policy is to:</w:t>
      </w:r>
    </w:p>
    <w:p w14:paraId="06624BCA" w14:textId="77777777" w:rsidR="00DF2869" w:rsidRPr="00DF2869" w:rsidRDefault="00DF2869" w:rsidP="00632A72">
      <w:pPr>
        <w:pStyle w:val="ListParagraph"/>
        <w:numPr>
          <w:ilvl w:val="0"/>
          <w:numId w:val="2"/>
        </w:numPr>
        <w:spacing w:line="276" w:lineRule="auto"/>
        <w:jc w:val="both"/>
        <w:rPr>
          <w:rFonts w:ascii="Calibri" w:hAnsi="Calibri" w:cs="Calibri"/>
          <w:sz w:val="22"/>
          <w:szCs w:val="22"/>
          <w:lang w:val="en-IE"/>
        </w:rPr>
      </w:pPr>
      <w:r w:rsidRPr="00DF2869">
        <w:rPr>
          <w:rFonts w:asciiTheme="majorHAnsi" w:eastAsia="Times New Roman" w:hAnsiTheme="majorHAnsi" w:cstheme="majorHAnsi"/>
          <w:color w:val="000000" w:themeColor="text1"/>
          <w:sz w:val="22"/>
          <w:szCs w:val="22"/>
          <w:shd w:val="clear" w:color="auto" w:fill="FFFFFF"/>
          <w:lang w:val="en-IE" w:eastAsia="en-GB"/>
        </w:rPr>
        <w:t>Outline the steps a volunteer/employee should take if they believe there has been wrongdoing</w:t>
      </w:r>
    </w:p>
    <w:p w14:paraId="0DC32C70" w14:textId="77777777" w:rsidR="00DF2869" w:rsidRPr="00DF2869" w:rsidRDefault="00DF2869" w:rsidP="00632A72">
      <w:pPr>
        <w:pStyle w:val="ListParagraph"/>
        <w:numPr>
          <w:ilvl w:val="0"/>
          <w:numId w:val="2"/>
        </w:numPr>
        <w:spacing w:line="276" w:lineRule="auto"/>
        <w:jc w:val="both"/>
        <w:rPr>
          <w:rFonts w:ascii="Calibri" w:hAnsi="Calibri" w:cs="Calibri"/>
          <w:sz w:val="22"/>
          <w:szCs w:val="22"/>
          <w:lang w:val="en-IE"/>
        </w:rPr>
      </w:pPr>
      <w:r w:rsidRPr="00DF2869">
        <w:rPr>
          <w:rFonts w:asciiTheme="majorHAnsi" w:eastAsia="Times New Roman" w:hAnsiTheme="majorHAnsi" w:cstheme="majorHAnsi"/>
          <w:color w:val="000000" w:themeColor="text1"/>
          <w:sz w:val="22"/>
          <w:szCs w:val="22"/>
          <w:shd w:val="clear" w:color="auto" w:fill="FFFFFF"/>
          <w:lang w:val="en-IE" w:eastAsia="en-GB"/>
        </w:rPr>
        <w:t>Show that all employees/volunteers should behave in a responsible and honest manner</w:t>
      </w:r>
    </w:p>
    <w:p w14:paraId="227A7A49" w14:textId="77777777" w:rsidR="00DF2869" w:rsidRPr="00DF2869" w:rsidRDefault="00DF2869" w:rsidP="00632A72">
      <w:pPr>
        <w:pStyle w:val="ListParagraph"/>
        <w:numPr>
          <w:ilvl w:val="0"/>
          <w:numId w:val="2"/>
        </w:numPr>
        <w:spacing w:line="276" w:lineRule="auto"/>
        <w:jc w:val="both"/>
        <w:rPr>
          <w:rFonts w:ascii="Calibri" w:hAnsi="Calibri" w:cs="Calibri"/>
          <w:sz w:val="22"/>
          <w:szCs w:val="22"/>
          <w:lang w:val="en-IE"/>
        </w:rPr>
      </w:pPr>
      <w:r w:rsidRPr="00DF2869">
        <w:rPr>
          <w:rFonts w:asciiTheme="majorHAnsi" w:eastAsia="Times New Roman" w:hAnsiTheme="majorHAnsi" w:cstheme="majorHAnsi"/>
          <w:color w:val="000000" w:themeColor="text1"/>
          <w:sz w:val="22"/>
          <w:szCs w:val="22"/>
          <w:shd w:val="clear" w:color="auto" w:fill="FFFFFF"/>
          <w:lang w:val="en-IE" w:eastAsia="en-GB"/>
        </w:rPr>
        <w:t>Make it clear that everyone can and is responsible for reporting wrongdoing</w:t>
      </w:r>
    </w:p>
    <w:p w14:paraId="0FD89D69" w14:textId="77777777" w:rsidR="00DF2869" w:rsidRPr="00DF2869" w:rsidRDefault="00DF2869" w:rsidP="00632A72">
      <w:pPr>
        <w:pStyle w:val="ListParagraph"/>
        <w:numPr>
          <w:ilvl w:val="0"/>
          <w:numId w:val="2"/>
        </w:numPr>
        <w:spacing w:line="276" w:lineRule="auto"/>
        <w:jc w:val="both"/>
        <w:rPr>
          <w:rFonts w:ascii="Calibri" w:hAnsi="Calibri" w:cs="Calibri"/>
          <w:sz w:val="22"/>
          <w:szCs w:val="22"/>
          <w:lang w:val="en-IE"/>
        </w:rPr>
      </w:pPr>
      <w:r>
        <w:rPr>
          <w:rFonts w:asciiTheme="majorHAnsi" w:eastAsia="Times New Roman" w:hAnsiTheme="majorHAnsi" w:cstheme="majorHAnsi"/>
          <w:color w:val="000000" w:themeColor="text1"/>
          <w:sz w:val="22"/>
          <w:szCs w:val="22"/>
          <w:shd w:val="clear" w:color="auto" w:fill="FFFFFF"/>
          <w:lang w:val="en-IE" w:eastAsia="en-GB"/>
        </w:rPr>
        <w:t>S</w:t>
      </w:r>
      <w:r w:rsidRPr="00DF2869">
        <w:rPr>
          <w:rFonts w:asciiTheme="majorHAnsi" w:eastAsia="Times New Roman" w:hAnsiTheme="majorHAnsi" w:cstheme="majorHAnsi"/>
          <w:color w:val="000000" w:themeColor="text1"/>
          <w:sz w:val="22"/>
          <w:szCs w:val="22"/>
          <w:shd w:val="clear" w:color="auto" w:fill="FFFFFF"/>
          <w:lang w:val="en-IE" w:eastAsia="en-GB"/>
        </w:rPr>
        <w:t>how that wrongdoing can be reported without fear of reprisal internally</w:t>
      </w:r>
    </w:p>
    <w:p w14:paraId="1FE60B29" w14:textId="43EA5556" w:rsidR="00DF2869" w:rsidRPr="00DF2869" w:rsidRDefault="00DF2869" w:rsidP="00632A72">
      <w:pPr>
        <w:pStyle w:val="ListParagraph"/>
        <w:numPr>
          <w:ilvl w:val="0"/>
          <w:numId w:val="2"/>
        </w:numPr>
        <w:spacing w:line="276" w:lineRule="auto"/>
        <w:jc w:val="both"/>
        <w:rPr>
          <w:rFonts w:ascii="Calibri" w:hAnsi="Calibri" w:cs="Calibri"/>
          <w:sz w:val="22"/>
          <w:szCs w:val="22"/>
          <w:lang w:val="en-IE"/>
        </w:rPr>
      </w:pPr>
      <w:r w:rsidRPr="00DF2869">
        <w:rPr>
          <w:rFonts w:asciiTheme="majorHAnsi" w:eastAsia="Times New Roman" w:hAnsiTheme="majorHAnsi" w:cstheme="majorHAnsi"/>
          <w:color w:val="000000" w:themeColor="text1"/>
          <w:sz w:val="22"/>
          <w:szCs w:val="22"/>
          <w:shd w:val="clear" w:color="auto" w:fill="FFFFFF"/>
          <w:lang w:val="en-IE" w:eastAsia="en-GB"/>
        </w:rPr>
        <w:t>Outline the importance of confidentiality and provide comfort to the individual making the report in that regard</w:t>
      </w:r>
    </w:p>
    <w:p w14:paraId="1956C1AD" w14:textId="77777777" w:rsidR="00D31F31" w:rsidRDefault="00D31F31" w:rsidP="00632A72">
      <w:pPr>
        <w:spacing w:line="276" w:lineRule="auto"/>
        <w:rPr>
          <w:rFonts w:ascii="Calibri" w:hAnsi="Calibri" w:cs="Calibri"/>
          <w:sz w:val="22"/>
          <w:szCs w:val="22"/>
          <w:lang w:bidi="en-IE"/>
        </w:rPr>
      </w:pPr>
    </w:p>
    <w:p w14:paraId="27B205D7" w14:textId="77777777" w:rsidR="00D31F31" w:rsidRDefault="00D31F31" w:rsidP="00632A72">
      <w:pPr>
        <w:spacing w:line="276" w:lineRule="auto"/>
        <w:rPr>
          <w:rFonts w:ascii="Calibri" w:hAnsi="Calibri" w:cs="Calibri"/>
          <w:sz w:val="22"/>
          <w:szCs w:val="22"/>
          <w:lang w:bidi="en-IE"/>
        </w:rPr>
      </w:pPr>
    </w:p>
    <w:p w14:paraId="7396C6C5" w14:textId="3F1AE29F" w:rsidR="00D31F31" w:rsidRPr="006661D6" w:rsidRDefault="00D31F31" w:rsidP="00632A72">
      <w:pPr>
        <w:pStyle w:val="SIHeader2"/>
      </w:pPr>
      <w:r>
        <w:t>Whose responsibility is it to ensure that a protected disclosure policy is in place?</w:t>
      </w:r>
    </w:p>
    <w:p w14:paraId="65F14734" w14:textId="27D1BA17" w:rsidR="00632A72" w:rsidRDefault="00D31F31" w:rsidP="00632A72">
      <w:pPr>
        <w:spacing w:line="276" w:lineRule="auto"/>
        <w:ind w:right="-64"/>
        <w:jc w:val="both"/>
        <w:rPr>
          <w:rFonts w:ascii="Calibri" w:hAnsi="Calibri" w:cs="Calibri"/>
          <w:sz w:val="22"/>
          <w:szCs w:val="22"/>
        </w:rPr>
      </w:pPr>
      <w:r w:rsidRPr="0FB1AE29">
        <w:rPr>
          <w:rFonts w:ascii="Calibri" w:hAnsi="Calibri" w:cs="Calibri"/>
          <w:sz w:val="22"/>
          <w:szCs w:val="22"/>
        </w:rPr>
        <w:t xml:space="preserve">It is the responsibility of the Board to ensure that the Governance Code for Sport is implemented, and that legislation is being adhered to.  In practice it will </w:t>
      </w:r>
      <w:r w:rsidR="00632A72" w:rsidRPr="0FB1AE29">
        <w:rPr>
          <w:rFonts w:ascii="Calibri" w:hAnsi="Calibri" w:cs="Calibri"/>
          <w:sz w:val="22"/>
          <w:szCs w:val="22"/>
        </w:rPr>
        <w:t xml:space="preserve">likely </w:t>
      </w:r>
      <w:r w:rsidRPr="0FB1AE29">
        <w:rPr>
          <w:rFonts w:ascii="Calibri" w:hAnsi="Calibri" w:cs="Calibri"/>
          <w:sz w:val="22"/>
          <w:szCs w:val="22"/>
        </w:rPr>
        <w:t>be the Chief Executive Officer (CEO) who will be supporting the Board in ensuring th</w:t>
      </w:r>
      <w:r w:rsidR="00632A72" w:rsidRPr="0FB1AE29">
        <w:rPr>
          <w:rFonts w:ascii="Calibri" w:hAnsi="Calibri" w:cs="Calibri"/>
          <w:sz w:val="22"/>
          <w:szCs w:val="22"/>
        </w:rPr>
        <w:t>at policies are drafted and in place</w:t>
      </w:r>
      <w:r w:rsidRPr="0FB1AE29">
        <w:rPr>
          <w:rFonts w:ascii="Calibri" w:hAnsi="Calibri" w:cs="Calibri"/>
          <w:sz w:val="22"/>
          <w:szCs w:val="22"/>
        </w:rPr>
        <w:t>.</w:t>
      </w:r>
      <w:r w:rsidR="00632A72" w:rsidRPr="0FB1AE29">
        <w:rPr>
          <w:rFonts w:ascii="Calibri" w:hAnsi="Calibri" w:cs="Calibri"/>
          <w:sz w:val="22"/>
          <w:szCs w:val="22"/>
        </w:rPr>
        <w:t xml:space="preserve">   It is the responsibility of the Board to sign off on the Protected Disclosure Policy, ensure that it is updated </w:t>
      </w:r>
      <w:r w:rsidR="5FCA6C46" w:rsidRPr="0FB1AE29">
        <w:rPr>
          <w:rFonts w:ascii="Calibri" w:hAnsi="Calibri" w:cs="Calibri"/>
          <w:sz w:val="22"/>
          <w:szCs w:val="22"/>
        </w:rPr>
        <w:t>every three years</w:t>
      </w:r>
      <w:r w:rsidR="000C5FBA">
        <w:rPr>
          <w:rFonts w:ascii="Calibri" w:hAnsi="Calibri" w:cs="Calibri"/>
          <w:sz w:val="22"/>
          <w:szCs w:val="22"/>
        </w:rPr>
        <w:t xml:space="preserve"> (or sooner)</w:t>
      </w:r>
      <w:r w:rsidR="00632A72" w:rsidRPr="0FB1AE29">
        <w:rPr>
          <w:rFonts w:ascii="Calibri" w:hAnsi="Calibri" w:cs="Calibri"/>
          <w:sz w:val="22"/>
          <w:szCs w:val="22"/>
        </w:rPr>
        <w:t xml:space="preserve">, and that it is abreast of any changes in the </w:t>
      </w:r>
      <w:r w:rsidR="5A56D0AE" w:rsidRPr="0FB1AE29">
        <w:rPr>
          <w:rFonts w:ascii="Calibri" w:hAnsi="Calibri" w:cs="Calibri"/>
          <w:sz w:val="22"/>
          <w:szCs w:val="22"/>
        </w:rPr>
        <w:t>legislation.</w:t>
      </w:r>
    </w:p>
    <w:p w14:paraId="17C259E8" w14:textId="29C4AD66" w:rsidR="00D31F31" w:rsidRDefault="00D31F31" w:rsidP="00632A72">
      <w:pPr>
        <w:spacing w:line="276" w:lineRule="auto"/>
        <w:rPr>
          <w:rFonts w:ascii="Calibri" w:hAnsi="Calibri" w:cs="Calibri"/>
          <w:sz w:val="22"/>
          <w:szCs w:val="22"/>
          <w:lang w:bidi="en-IE"/>
        </w:rPr>
      </w:pPr>
    </w:p>
    <w:p w14:paraId="15FFC4BE" w14:textId="4F783F99" w:rsidR="00D31F31" w:rsidRPr="006661D6" w:rsidRDefault="00D31F31" w:rsidP="00632A72">
      <w:pPr>
        <w:pStyle w:val="SIHeader2"/>
        <w:jc w:val="both"/>
      </w:pPr>
      <w:r>
        <w:t>What should be contained in a protected disclosure policy?</w:t>
      </w:r>
    </w:p>
    <w:p w14:paraId="102B6DFD" w14:textId="03714ECE" w:rsidR="00D31F31" w:rsidRDefault="00D31F31" w:rsidP="00632A72">
      <w:pPr>
        <w:spacing w:line="276" w:lineRule="auto"/>
        <w:jc w:val="both"/>
        <w:rPr>
          <w:rFonts w:ascii="Calibri" w:hAnsi="Calibri" w:cs="Calibri"/>
          <w:sz w:val="22"/>
          <w:szCs w:val="22"/>
        </w:rPr>
      </w:pPr>
      <w:r w:rsidRPr="710D689F">
        <w:rPr>
          <w:rFonts w:ascii="Calibri" w:hAnsi="Calibri" w:cs="Calibri"/>
          <w:sz w:val="22"/>
          <w:szCs w:val="22"/>
        </w:rPr>
        <w:t>A protected disclosure policy should cover the following areas:</w:t>
      </w:r>
    </w:p>
    <w:p w14:paraId="567C94C3" w14:textId="73994493" w:rsidR="0068458E" w:rsidRPr="0068458E" w:rsidRDefault="00D31F31" w:rsidP="00632A72">
      <w:pPr>
        <w:pStyle w:val="ListParagraph"/>
        <w:numPr>
          <w:ilvl w:val="0"/>
          <w:numId w:val="2"/>
        </w:numPr>
        <w:spacing w:line="276" w:lineRule="auto"/>
        <w:rPr>
          <w:rFonts w:ascii="Calibri" w:hAnsi="Calibri" w:cs="Calibri"/>
          <w:sz w:val="22"/>
          <w:szCs w:val="22"/>
          <w:lang w:val="en-IE"/>
        </w:rPr>
      </w:pPr>
      <w:r w:rsidRPr="0068458E">
        <w:rPr>
          <w:rFonts w:ascii="Calibri" w:hAnsi="Calibri" w:cs="Calibri"/>
          <w:sz w:val="22"/>
          <w:szCs w:val="22"/>
          <w:lang w:val="en-IE"/>
        </w:rPr>
        <w:t>A policy statement – that is a definition of the governing body’s values and commitm</w:t>
      </w:r>
      <w:r w:rsidR="0068458E">
        <w:rPr>
          <w:rFonts w:ascii="Calibri" w:hAnsi="Calibri" w:cs="Calibri"/>
          <w:sz w:val="22"/>
          <w:szCs w:val="22"/>
          <w:lang w:val="en-IE"/>
        </w:rPr>
        <w:t xml:space="preserve">ent </w:t>
      </w:r>
      <w:r w:rsidR="0068458E" w:rsidRPr="0068458E">
        <w:rPr>
          <w:rFonts w:ascii="Calibri" w:hAnsi="Calibri" w:cs="Calibri"/>
          <w:sz w:val="22"/>
          <w:szCs w:val="22"/>
          <w:lang w:val="en-IE"/>
        </w:rPr>
        <w:t>to the highest standards of openness, probity and accountability.</w:t>
      </w:r>
      <w:r w:rsidR="0068458E">
        <w:rPr>
          <w:rFonts w:ascii="Calibri" w:hAnsi="Calibri" w:cs="Calibri"/>
          <w:sz w:val="22"/>
          <w:szCs w:val="22"/>
          <w:lang w:val="en-IE"/>
        </w:rPr>
        <w:t xml:space="preserve">  </w:t>
      </w:r>
    </w:p>
    <w:p w14:paraId="7BF2AF89" w14:textId="4A299596" w:rsidR="0068458E" w:rsidRPr="0068458E" w:rsidRDefault="0068458E" w:rsidP="00632A72">
      <w:pPr>
        <w:pStyle w:val="ListParagraph"/>
        <w:numPr>
          <w:ilvl w:val="0"/>
          <w:numId w:val="2"/>
        </w:numPr>
        <w:spacing w:line="276" w:lineRule="auto"/>
        <w:rPr>
          <w:rFonts w:ascii="Calibri" w:hAnsi="Calibri" w:cs="Calibri"/>
          <w:sz w:val="22"/>
          <w:szCs w:val="22"/>
          <w:lang w:val="en-IE"/>
        </w:rPr>
      </w:pPr>
      <w:r w:rsidRPr="710D689F">
        <w:rPr>
          <w:rFonts w:ascii="Calibri" w:hAnsi="Calibri" w:cs="Calibri"/>
          <w:sz w:val="22"/>
          <w:szCs w:val="22"/>
        </w:rPr>
        <w:t xml:space="preserve">An explanation of what protected disclosure is – that it is </w:t>
      </w:r>
      <w:r w:rsidRPr="710D689F">
        <w:rPr>
          <w:rFonts w:ascii="Calibri" w:hAnsi="Calibri" w:cs="Calibri"/>
          <w:sz w:val="22"/>
          <w:szCs w:val="22"/>
          <w:lang w:val="en-IE"/>
        </w:rPr>
        <w:t>intended to assist individuals who believe they have discovered malpractice or impropriety, but not designed to question business decisions taken by the organisation, or to challenge disciplinary or grievance matters already under investigation</w:t>
      </w:r>
    </w:p>
    <w:p w14:paraId="5454F10C" w14:textId="6DA65F99" w:rsidR="0068458E" w:rsidRPr="0068458E" w:rsidRDefault="0068458E" w:rsidP="00632A72">
      <w:pPr>
        <w:pStyle w:val="ListParagraph"/>
        <w:numPr>
          <w:ilvl w:val="0"/>
          <w:numId w:val="2"/>
        </w:numPr>
        <w:spacing w:line="276" w:lineRule="auto"/>
        <w:rPr>
          <w:rFonts w:ascii="Calibri" w:hAnsi="Calibri" w:cs="Calibri"/>
          <w:sz w:val="22"/>
          <w:szCs w:val="22"/>
          <w:lang w:val="en-IE"/>
        </w:rPr>
      </w:pPr>
      <w:r>
        <w:rPr>
          <w:rFonts w:ascii="Calibri" w:hAnsi="Calibri" w:cs="Calibri"/>
          <w:sz w:val="22"/>
          <w:szCs w:val="22"/>
        </w:rPr>
        <w:t xml:space="preserve">The concerns covered by the policy – for example, </w:t>
      </w:r>
      <w:r w:rsidRPr="0068458E">
        <w:rPr>
          <w:rFonts w:ascii="Calibri" w:hAnsi="Calibri" w:cs="Calibri"/>
          <w:sz w:val="22"/>
          <w:szCs w:val="22"/>
          <w:lang w:val="en-IE"/>
        </w:rPr>
        <w:t>financial malpractice or fraud; failure to comply with a legal obligation; dangers to health and safety or the environment; criminal activity; improper conduct or unethical behaviour; attempts to conceal any of these.</w:t>
      </w:r>
    </w:p>
    <w:p w14:paraId="5911A868" w14:textId="3BB0DFF6" w:rsidR="00D31F31" w:rsidRDefault="0068458E" w:rsidP="00632A72">
      <w:pPr>
        <w:pStyle w:val="ListParagraph"/>
        <w:numPr>
          <w:ilvl w:val="0"/>
          <w:numId w:val="2"/>
        </w:numPr>
        <w:spacing w:line="276" w:lineRule="auto"/>
        <w:rPr>
          <w:rFonts w:ascii="Calibri" w:hAnsi="Calibri" w:cs="Calibri"/>
          <w:sz w:val="22"/>
          <w:szCs w:val="22"/>
        </w:rPr>
      </w:pPr>
      <w:r w:rsidRPr="710D689F">
        <w:rPr>
          <w:rFonts w:ascii="Calibri" w:hAnsi="Calibri" w:cs="Calibri"/>
          <w:sz w:val="22"/>
          <w:szCs w:val="22"/>
        </w:rPr>
        <w:t>The employee safeguards offered by the policy – for example, protection and confidentiality, anonymous allegations</w:t>
      </w:r>
    </w:p>
    <w:p w14:paraId="7DA5DC3B" w14:textId="50229AAD" w:rsidR="06B0EC1F" w:rsidRDefault="06B0EC1F" w:rsidP="710D689F">
      <w:pPr>
        <w:pStyle w:val="ListParagraph"/>
        <w:numPr>
          <w:ilvl w:val="0"/>
          <w:numId w:val="2"/>
        </w:numPr>
        <w:spacing w:line="276" w:lineRule="auto"/>
        <w:rPr>
          <w:sz w:val="22"/>
          <w:szCs w:val="22"/>
          <w:lang w:val="en-IE"/>
        </w:rPr>
      </w:pPr>
      <w:r w:rsidRPr="710D689F">
        <w:rPr>
          <w:rFonts w:ascii="Calibri" w:hAnsi="Calibri" w:cs="Calibri"/>
          <w:sz w:val="22"/>
          <w:szCs w:val="22"/>
        </w:rPr>
        <w:t xml:space="preserve">The situation with regards to volunteers - </w:t>
      </w:r>
      <w:r w:rsidRPr="710D689F">
        <w:rPr>
          <w:rFonts w:ascii="Calibri" w:hAnsi="Calibri" w:cs="Calibri"/>
          <w:sz w:val="22"/>
          <w:szCs w:val="22"/>
          <w:lang w:val="en-IE"/>
        </w:rPr>
        <w:t>While the 2014 Act applies to workers and does not include volunteers within that definition, volunteers may disclose wrongdoing and the organisation should consider how any such disclosures will be dealt with, any protections that may be appropriate for volunteers in such circumstances and how they will be made aware of any risks that may arise for them in making a disclosure. Sporting organisations should confirm in their procedures that any disclosures from volunteers will be appropriately assessed and / or investigated.</w:t>
      </w:r>
    </w:p>
    <w:p w14:paraId="0B8CC67F" w14:textId="5E20DD9F" w:rsidR="0068458E" w:rsidRDefault="0068458E" w:rsidP="00632A72">
      <w:pPr>
        <w:pStyle w:val="ListParagraph"/>
        <w:numPr>
          <w:ilvl w:val="0"/>
          <w:numId w:val="2"/>
        </w:numPr>
        <w:spacing w:line="276" w:lineRule="auto"/>
        <w:rPr>
          <w:rFonts w:ascii="Calibri" w:hAnsi="Calibri" w:cs="Calibri"/>
          <w:sz w:val="22"/>
          <w:szCs w:val="22"/>
        </w:rPr>
      </w:pPr>
      <w:r>
        <w:rPr>
          <w:rFonts w:ascii="Calibri" w:hAnsi="Calibri" w:cs="Calibri"/>
          <w:sz w:val="22"/>
          <w:szCs w:val="22"/>
        </w:rPr>
        <w:t>Process around untrue allegations, when made in good faith or bad faith</w:t>
      </w:r>
    </w:p>
    <w:p w14:paraId="2DE309A3" w14:textId="2B173E58" w:rsidR="0068458E" w:rsidRDefault="0068458E" w:rsidP="00632A72">
      <w:pPr>
        <w:pStyle w:val="ListParagraph"/>
        <w:numPr>
          <w:ilvl w:val="0"/>
          <w:numId w:val="2"/>
        </w:numPr>
        <w:spacing w:line="276" w:lineRule="auto"/>
        <w:rPr>
          <w:rFonts w:ascii="Calibri" w:hAnsi="Calibri" w:cs="Calibri"/>
          <w:sz w:val="22"/>
          <w:szCs w:val="22"/>
        </w:rPr>
      </w:pPr>
      <w:r>
        <w:rPr>
          <w:rFonts w:ascii="Calibri" w:hAnsi="Calibri" w:cs="Calibri"/>
          <w:sz w:val="22"/>
          <w:szCs w:val="22"/>
        </w:rPr>
        <w:t>Procedures for making a disclosure</w:t>
      </w:r>
    </w:p>
    <w:p w14:paraId="35BF81DF" w14:textId="53A3373A" w:rsidR="0068458E" w:rsidRDefault="0068458E" w:rsidP="00632A72">
      <w:pPr>
        <w:pStyle w:val="ListParagraph"/>
        <w:numPr>
          <w:ilvl w:val="0"/>
          <w:numId w:val="2"/>
        </w:numPr>
        <w:spacing w:line="276" w:lineRule="auto"/>
        <w:rPr>
          <w:rFonts w:ascii="Calibri" w:hAnsi="Calibri" w:cs="Calibri"/>
          <w:sz w:val="22"/>
          <w:szCs w:val="22"/>
        </w:rPr>
      </w:pPr>
      <w:r>
        <w:rPr>
          <w:rFonts w:ascii="Calibri" w:hAnsi="Calibri" w:cs="Calibri"/>
          <w:sz w:val="22"/>
          <w:szCs w:val="22"/>
        </w:rPr>
        <w:t>Timescales</w:t>
      </w:r>
    </w:p>
    <w:p w14:paraId="378A94E5" w14:textId="42194F05" w:rsidR="0068458E" w:rsidRPr="0068458E" w:rsidRDefault="0068458E" w:rsidP="00632A72">
      <w:pPr>
        <w:pStyle w:val="ListParagraph"/>
        <w:numPr>
          <w:ilvl w:val="0"/>
          <w:numId w:val="2"/>
        </w:numPr>
        <w:spacing w:line="276" w:lineRule="auto"/>
        <w:rPr>
          <w:rFonts w:ascii="Calibri" w:hAnsi="Calibri" w:cs="Calibri"/>
          <w:sz w:val="22"/>
          <w:szCs w:val="22"/>
        </w:rPr>
      </w:pPr>
      <w:r>
        <w:rPr>
          <w:rFonts w:ascii="Calibri" w:hAnsi="Calibri" w:cs="Calibri"/>
          <w:sz w:val="22"/>
          <w:szCs w:val="22"/>
        </w:rPr>
        <w:t xml:space="preserve">The investigation itself and the steps </w:t>
      </w:r>
      <w:r w:rsidR="00632A72">
        <w:rPr>
          <w:rFonts w:ascii="Calibri" w:hAnsi="Calibri" w:cs="Calibri"/>
          <w:sz w:val="22"/>
          <w:szCs w:val="22"/>
        </w:rPr>
        <w:t>involved</w:t>
      </w:r>
    </w:p>
    <w:p w14:paraId="40BC01B4" w14:textId="3E68869F" w:rsidR="00632A72" w:rsidRDefault="00632A72" w:rsidP="00632A72">
      <w:pPr>
        <w:pStyle w:val="SIHeader3"/>
      </w:pPr>
    </w:p>
    <w:p w14:paraId="7A0A5EB5" w14:textId="77777777" w:rsidR="0098045D" w:rsidRPr="0098045D" w:rsidRDefault="0098045D" w:rsidP="00632A72">
      <w:pPr>
        <w:spacing w:line="276" w:lineRule="auto"/>
        <w:ind w:right="-772"/>
        <w:jc w:val="both"/>
        <w:rPr>
          <w:rFonts w:asciiTheme="majorHAnsi" w:hAnsiTheme="majorHAnsi" w:cstheme="majorHAnsi"/>
          <w:sz w:val="22"/>
          <w:szCs w:val="22"/>
        </w:rPr>
      </w:pPr>
    </w:p>
    <w:p w14:paraId="102C926A" w14:textId="4D0FE773" w:rsidR="71E79214" w:rsidRDefault="71E79214" w:rsidP="0FB1AE29">
      <w:pPr>
        <w:pStyle w:val="SIHeader3"/>
        <w:rPr>
          <w:rFonts w:eastAsia="MS Mincho"/>
          <w:bCs/>
          <w:szCs w:val="24"/>
        </w:rPr>
      </w:pPr>
      <w:r>
        <w:t xml:space="preserve">Further reading / links </w:t>
      </w:r>
    </w:p>
    <w:p w14:paraId="526AF112" w14:textId="3059AC4E" w:rsidR="0FB1AE29" w:rsidRDefault="0FB1AE29" w:rsidP="0FB1AE29">
      <w:pPr>
        <w:spacing w:line="276" w:lineRule="auto"/>
        <w:ind w:right="-772"/>
        <w:jc w:val="both"/>
        <w:rPr>
          <w:sz w:val="22"/>
          <w:szCs w:val="22"/>
        </w:rPr>
      </w:pPr>
    </w:p>
    <w:p w14:paraId="3309561D" w14:textId="1A6692E3" w:rsidR="71E79214" w:rsidRDefault="00852E3F" w:rsidP="0FB1AE29">
      <w:pPr>
        <w:spacing w:line="276" w:lineRule="auto"/>
        <w:ind w:right="-772"/>
        <w:rPr>
          <w:rFonts w:asciiTheme="majorHAnsi" w:eastAsiaTheme="majorEastAsia" w:hAnsiTheme="majorHAnsi" w:cstheme="majorBidi"/>
          <w:sz w:val="22"/>
          <w:szCs w:val="22"/>
        </w:rPr>
      </w:pPr>
      <w:hyperlink r:id="rId11">
        <w:r w:rsidR="000C5FBA">
          <w:rPr>
            <w:rStyle w:val="Hyperlink"/>
            <w:rFonts w:asciiTheme="majorHAnsi" w:eastAsiaTheme="majorEastAsia" w:hAnsiTheme="majorHAnsi" w:cstheme="majorBidi"/>
            <w:sz w:val="22"/>
            <w:szCs w:val="22"/>
          </w:rPr>
          <w:t>Citizens Information</w:t>
        </w:r>
      </w:hyperlink>
      <w:r w:rsidR="71E79214" w:rsidRPr="0FB1AE29">
        <w:rPr>
          <w:rFonts w:asciiTheme="majorHAnsi" w:eastAsiaTheme="majorEastAsia" w:hAnsiTheme="majorHAnsi" w:cstheme="majorBidi"/>
          <w:sz w:val="22"/>
          <w:szCs w:val="22"/>
        </w:rPr>
        <w:t xml:space="preserve"> </w:t>
      </w:r>
    </w:p>
    <w:p w14:paraId="3404812F" w14:textId="43A721CD" w:rsidR="71E79214" w:rsidRDefault="00852E3F" w:rsidP="0FB1AE29">
      <w:pPr>
        <w:spacing w:line="276" w:lineRule="auto"/>
        <w:ind w:right="-772"/>
        <w:jc w:val="both"/>
        <w:rPr>
          <w:rFonts w:asciiTheme="majorHAnsi" w:eastAsiaTheme="majorEastAsia" w:hAnsiTheme="majorHAnsi" w:cstheme="majorBidi"/>
          <w:sz w:val="22"/>
          <w:szCs w:val="22"/>
        </w:rPr>
      </w:pPr>
      <w:hyperlink r:id="rId12">
        <w:r w:rsidR="000C5FBA">
          <w:rPr>
            <w:rStyle w:val="Hyperlink"/>
            <w:rFonts w:asciiTheme="majorHAnsi" w:eastAsiaTheme="majorEastAsia" w:hAnsiTheme="majorHAnsi" w:cstheme="majorBidi"/>
            <w:sz w:val="22"/>
            <w:szCs w:val="22"/>
          </w:rPr>
          <w:t>Irish Statute Book - Protected Disclosures Act</w:t>
        </w:r>
      </w:hyperlink>
      <w:r w:rsidR="71E79214" w:rsidRPr="0FB1AE29">
        <w:rPr>
          <w:rFonts w:asciiTheme="majorHAnsi" w:eastAsiaTheme="majorEastAsia" w:hAnsiTheme="majorHAnsi" w:cstheme="majorBidi"/>
          <w:sz w:val="22"/>
          <w:szCs w:val="22"/>
        </w:rPr>
        <w:t xml:space="preserve"> </w:t>
      </w:r>
    </w:p>
    <w:p w14:paraId="0B49FF9C" w14:textId="249FB08B" w:rsidR="71E79214" w:rsidRDefault="00852E3F" w:rsidP="0FB1AE29">
      <w:pPr>
        <w:spacing w:line="276" w:lineRule="auto"/>
        <w:ind w:right="-772"/>
        <w:jc w:val="both"/>
        <w:rPr>
          <w:rFonts w:asciiTheme="majorHAnsi" w:eastAsiaTheme="majorEastAsia" w:hAnsiTheme="majorHAnsi" w:cstheme="majorBidi"/>
          <w:sz w:val="22"/>
          <w:szCs w:val="22"/>
        </w:rPr>
      </w:pPr>
      <w:hyperlink r:id="rId13">
        <w:r w:rsidR="000C5FBA">
          <w:rPr>
            <w:rStyle w:val="Hyperlink"/>
            <w:rFonts w:asciiTheme="majorHAnsi" w:eastAsiaTheme="majorEastAsia" w:hAnsiTheme="majorHAnsi" w:cstheme="majorBidi"/>
            <w:sz w:val="22"/>
            <w:szCs w:val="22"/>
          </w:rPr>
          <w:t>Protected Disclosures Act Guidance for Public Bodies</w:t>
        </w:r>
      </w:hyperlink>
      <w:r w:rsidR="71E79214" w:rsidRPr="0FB1AE29">
        <w:rPr>
          <w:rFonts w:asciiTheme="majorHAnsi" w:eastAsiaTheme="majorEastAsia" w:hAnsiTheme="majorHAnsi" w:cstheme="majorBidi"/>
          <w:sz w:val="22"/>
          <w:szCs w:val="22"/>
        </w:rPr>
        <w:t xml:space="preserve"> </w:t>
      </w:r>
    </w:p>
    <w:sectPr w:rsidR="71E79214" w:rsidSect="006661D6">
      <w:headerReference w:type="default" r:id="rId14"/>
      <w:footerReference w:type="default" r:id="rId15"/>
      <w:pgSz w:w="11900" w:h="16840"/>
      <w:pgMar w:top="0" w:right="1800" w:bottom="13" w:left="180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D2854" w14:textId="77777777" w:rsidR="00305237" w:rsidRDefault="00305237" w:rsidP="00DC368E">
      <w:r>
        <w:separator/>
      </w:r>
    </w:p>
  </w:endnote>
  <w:endnote w:type="continuationSeparator" w:id="0">
    <w:p w14:paraId="5F64C8CB" w14:textId="77777777" w:rsidR="00305237" w:rsidRDefault="00305237"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5235F48C"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DF2869">
      <w:rPr>
        <w:rFonts w:ascii="Calibri" w:hAnsi="Calibri" w:cs="Calibri"/>
        <w:sz w:val="16"/>
        <w:szCs w:val="16"/>
      </w:rPr>
      <w:t>s</w:t>
    </w:r>
    <w:r w:rsidR="00F521D6" w:rsidRPr="00A46C23">
      <w:rPr>
        <w:rFonts w:ascii="Calibri" w:hAnsi="Calibri" w:cs="Calibri"/>
        <w:sz w:val="16"/>
        <w:szCs w:val="16"/>
      </w:rPr>
      <w:t xml:space="preserve"> on </w:t>
    </w:r>
    <w:r w:rsidR="00DF2869">
      <w:rPr>
        <w:rFonts w:ascii="Calibri" w:hAnsi="Calibri" w:cs="Calibri"/>
        <w:sz w:val="16"/>
        <w:szCs w:val="16"/>
      </w:rPr>
      <w:t>Protected Disclosure</w:t>
    </w:r>
    <w:r w:rsidR="00945B83" w:rsidRPr="00A46C23">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852E3F">
      <w:rPr>
        <w:rFonts w:ascii="Calibri" w:hAnsi="Calibri" w:cs="Calibri"/>
        <w:noProof/>
        <w:sz w:val="18"/>
        <w:szCs w:val="18"/>
      </w:rPr>
      <w:t>- 5 -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063BD" w14:textId="77777777" w:rsidR="00305237" w:rsidRDefault="00305237" w:rsidP="00DC368E">
      <w:r>
        <w:separator/>
      </w:r>
    </w:p>
  </w:footnote>
  <w:footnote w:type="continuationSeparator" w:id="0">
    <w:p w14:paraId="10BC2732" w14:textId="77777777" w:rsidR="00305237" w:rsidRDefault="00305237"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710D689F" w:rsidP="00DC368E">
    <w:pPr>
      <w:pStyle w:val="Header"/>
      <w:ind w:left="-1800"/>
    </w:pPr>
    <w:r>
      <w:rPr>
        <w:noProof/>
        <w:lang w:val="en-IE" w:eastAsia="en-IE"/>
      </w:rPr>
      <w:drawing>
        <wp:inline distT="0" distB="0" distL="0" distR="0" wp14:anchorId="5A2662B2" wp14:editId="6F042E95">
          <wp:extent cx="7543800" cy="1090364"/>
          <wp:effectExtent l="0" t="0" r="0" b="0"/>
          <wp:docPr id="6" name="Picture 6"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ParagraphRange paragraphId="1423678497" textId="326153735" start="135" length="2" invalidationStart="135" invalidationLength="2" id="Llb+/5a+"/>
  </int:Manifest>
  <int:Observations>
    <int:Content id="Llb+/5a+">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6EB39E8"/>
    <w:multiLevelType w:val="multilevel"/>
    <w:tmpl w:val="F872E91E"/>
    <w:lvl w:ilvl="0">
      <w:start w:val="1"/>
      <w:numFmt w:val="decimal"/>
      <w:lvlText w:val="%1."/>
      <w:lvlJc w:val="left"/>
      <w:pPr>
        <w:ind w:left="940" w:hanging="720"/>
        <w:jc w:val="right"/>
      </w:pPr>
      <w:rPr>
        <w:rFonts w:ascii="Calibri" w:eastAsia="Calibri" w:hAnsi="Calibri" w:cs="Calibri" w:hint="default"/>
        <w:b/>
        <w:bCs/>
        <w:w w:val="100"/>
        <w:sz w:val="22"/>
        <w:szCs w:val="22"/>
        <w:lang w:val="en-IE" w:eastAsia="en-IE" w:bidi="en-IE"/>
      </w:rPr>
    </w:lvl>
    <w:lvl w:ilvl="1">
      <w:start w:val="1"/>
      <w:numFmt w:val="decimal"/>
      <w:lvlText w:val="%1.%2"/>
      <w:lvlJc w:val="left"/>
      <w:pPr>
        <w:ind w:left="112" w:hanging="329"/>
        <w:jc w:val="left"/>
      </w:pPr>
      <w:rPr>
        <w:rFonts w:ascii="Calibri" w:eastAsia="Calibri" w:hAnsi="Calibri" w:cs="Calibri" w:hint="default"/>
        <w:spacing w:val="-3"/>
        <w:w w:val="100"/>
        <w:sz w:val="22"/>
        <w:szCs w:val="22"/>
        <w:lang w:val="en-IE" w:eastAsia="en-IE" w:bidi="en-IE"/>
      </w:rPr>
    </w:lvl>
    <w:lvl w:ilvl="2">
      <w:numFmt w:val="bullet"/>
      <w:lvlText w:val=""/>
      <w:lvlJc w:val="left"/>
      <w:pPr>
        <w:ind w:left="832" w:hanging="360"/>
      </w:pPr>
      <w:rPr>
        <w:rFonts w:ascii="Symbol" w:eastAsia="Symbol" w:hAnsi="Symbol" w:cs="Symbol" w:hint="default"/>
        <w:w w:val="100"/>
        <w:sz w:val="22"/>
        <w:szCs w:val="22"/>
        <w:lang w:val="en-IE" w:eastAsia="en-IE" w:bidi="en-IE"/>
      </w:rPr>
    </w:lvl>
    <w:lvl w:ilvl="3">
      <w:numFmt w:val="bullet"/>
      <w:lvlText w:val="•"/>
      <w:lvlJc w:val="left"/>
      <w:pPr>
        <w:ind w:left="900" w:hanging="360"/>
      </w:pPr>
      <w:rPr>
        <w:rFonts w:hint="default"/>
        <w:lang w:val="en-IE" w:eastAsia="en-IE" w:bidi="en-IE"/>
      </w:rPr>
    </w:lvl>
    <w:lvl w:ilvl="4">
      <w:numFmt w:val="bullet"/>
      <w:lvlText w:val="•"/>
      <w:lvlJc w:val="left"/>
      <w:pPr>
        <w:ind w:left="940" w:hanging="360"/>
      </w:pPr>
      <w:rPr>
        <w:rFonts w:hint="default"/>
        <w:lang w:val="en-IE" w:eastAsia="en-IE" w:bidi="en-IE"/>
      </w:rPr>
    </w:lvl>
    <w:lvl w:ilvl="5">
      <w:numFmt w:val="bullet"/>
      <w:lvlText w:val="•"/>
      <w:lvlJc w:val="left"/>
      <w:pPr>
        <w:ind w:left="2385" w:hanging="360"/>
      </w:pPr>
      <w:rPr>
        <w:rFonts w:hint="default"/>
        <w:lang w:val="en-IE" w:eastAsia="en-IE" w:bidi="en-IE"/>
      </w:rPr>
    </w:lvl>
    <w:lvl w:ilvl="6">
      <w:numFmt w:val="bullet"/>
      <w:lvlText w:val="•"/>
      <w:lvlJc w:val="left"/>
      <w:pPr>
        <w:ind w:left="3830" w:hanging="360"/>
      </w:pPr>
      <w:rPr>
        <w:rFonts w:hint="default"/>
        <w:lang w:val="en-IE" w:eastAsia="en-IE" w:bidi="en-IE"/>
      </w:rPr>
    </w:lvl>
    <w:lvl w:ilvl="7">
      <w:numFmt w:val="bullet"/>
      <w:lvlText w:val="•"/>
      <w:lvlJc w:val="left"/>
      <w:pPr>
        <w:ind w:left="5275" w:hanging="360"/>
      </w:pPr>
      <w:rPr>
        <w:rFonts w:hint="default"/>
        <w:lang w:val="en-IE" w:eastAsia="en-IE" w:bidi="en-IE"/>
      </w:rPr>
    </w:lvl>
    <w:lvl w:ilvl="8">
      <w:numFmt w:val="bullet"/>
      <w:lvlText w:val="•"/>
      <w:lvlJc w:val="left"/>
      <w:pPr>
        <w:ind w:left="6720" w:hanging="360"/>
      </w:pPr>
      <w:rPr>
        <w:rFonts w:hint="default"/>
        <w:lang w:val="en-IE" w:eastAsia="en-IE" w:bidi="en-IE"/>
      </w:rPr>
    </w:lvl>
  </w:abstractNum>
  <w:abstractNum w:abstractNumId="2"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A83725A"/>
    <w:multiLevelType w:val="multilevel"/>
    <w:tmpl w:val="5B869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A237D"/>
    <w:rsid w:val="000C5FBA"/>
    <w:rsid w:val="000E4B03"/>
    <w:rsid w:val="00167A09"/>
    <w:rsid w:val="00244800"/>
    <w:rsid w:val="00274CF6"/>
    <w:rsid w:val="00301CBA"/>
    <w:rsid w:val="00305237"/>
    <w:rsid w:val="00326AD9"/>
    <w:rsid w:val="00412C76"/>
    <w:rsid w:val="00510133"/>
    <w:rsid w:val="005442F9"/>
    <w:rsid w:val="0058224B"/>
    <w:rsid w:val="005B1B2F"/>
    <w:rsid w:val="005B50B7"/>
    <w:rsid w:val="005D229E"/>
    <w:rsid w:val="00630039"/>
    <w:rsid w:val="00632A72"/>
    <w:rsid w:val="00643B6F"/>
    <w:rsid w:val="00651953"/>
    <w:rsid w:val="006630A1"/>
    <w:rsid w:val="006661D6"/>
    <w:rsid w:val="00670E48"/>
    <w:rsid w:val="0068458E"/>
    <w:rsid w:val="00757F32"/>
    <w:rsid w:val="007C5791"/>
    <w:rsid w:val="00852E3F"/>
    <w:rsid w:val="00881B2A"/>
    <w:rsid w:val="008A560E"/>
    <w:rsid w:val="008B0933"/>
    <w:rsid w:val="009104C8"/>
    <w:rsid w:val="009130D7"/>
    <w:rsid w:val="00945B83"/>
    <w:rsid w:val="0098045D"/>
    <w:rsid w:val="00A10950"/>
    <w:rsid w:val="00A46C23"/>
    <w:rsid w:val="00AC06E9"/>
    <w:rsid w:val="00AC3927"/>
    <w:rsid w:val="00C06433"/>
    <w:rsid w:val="00C61FCD"/>
    <w:rsid w:val="00C849F1"/>
    <w:rsid w:val="00CB25E3"/>
    <w:rsid w:val="00D31F31"/>
    <w:rsid w:val="00D7243E"/>
    <w:rsid w:val="00DC368E"/>
    <w:rsid w:val="00DD42A0"/>
    <w:rsid w:val="00DF2869"/>
    <w:rsid w:val="00E05DA7"/>
    <w:rsid w:val="00F21CE1"/>
    <w:rsid w:val="00F273A3"/>
    <w:rsid w:val="00F521D6"/>
    <w:rsid w:val="00F70351"/>
    <w:rsid w:val="04B84A4E"/>
    <w:rsid w:val="06B0EC1F"/>
    <w:rsid w:val="0777FADC"/>
    <w:rsid w:val="083F0272"/>
    <w:rsid w:val="0AF7D1D4"/>
    <w:rsid w:val="0B1A3319"/>
    <w:rsid w:val="0FB1AE29"/>
    <w:rsid w:val="1752442D"/>
    <w:rsid w:val="1C32A17F"/>
    <w:rsid w:val="1FA1E8E5"/>
    <w:rsid w:val="22DF4A98"/>
    <w:rsid w:val="2AD13420"/>
    <w:rsid w:val="2EB02856"/>
    <w:rsid w:val="37D8393C"/>
    <w:rsid w:val="38BC1B93"/>
    <w:rsid w:val="3974099D"/>
    <w:rsid w:val="3D6E43BE"/>
    <w:rsid w:val="3DC14E56"/>
    <w:rsid w:val="4EC499FA"/>
    <w:rsid w:val="5058DA94"/>
    <w:rsid w:val="53E26E35"/>
    <w:rsid w:val="56FCFE16"/>
    <w:rsid w:val="5A56D0AE"/>
    <w:rsid w:val="5AC59958"/>
    <w:rsid w:val="5BF830C5"/>
    <w:rsid w:val="5FCA6C46"/>
    <w:rsid w:val="5FD51BD0"/>
    <w:rsid w:val="62A0899D"/>
    <w:rsid w:val="64EC54F2"/>
    <w:rsid w:val="710D689F"/>
    <w:rsid w:val="71E79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869"/>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eastAsiaTheme="minorEastAsia" w:hAnsi="BrownStd" w:cstheme="minorBidi"/>
      <w:b/>
      <w:color w:val="008996"/>
      <w:sz w:val="32"/>
      <w:szCs w:val="32"/>
      <w:lang w:val="en-US" w:eastAsia="en-US"/>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rPr>
      <w:rFonts w:asciiTheme="minorHAnsi" w:eastAsiaTheme="minorEastAsia" w:hAnsiTheme="minorHAnsi" w:cstheme="minorBidi"/>
      <w:lang w:val="en-US" w:eastAsia="en-US"/>
    </w:r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paragraph" w:customStyle="1" w:styleId="last">
    <w:name w:val="last"/>
    <w:basedOn w:val="Normal"/>
    <w:rsid w:val="00D31F31"/>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C5FBA"/>
    <w:rPr>
      <w:rFonts w:ascii="Times New Roman" w:eastAsia="Times New Roman" w:hAnsi="Times New Roman" w:cs="Times New Roman"/>
      <w:lang w:val="en-IE" w:eastAsia="en-GB"/>
    </w:rPr>
  </w:style>
  <w:style w:type="paragraph" w:customStyle="1" w:styleId="paragraph">
    <w:name w:val="paragraph"/>
    <w:basedOn w:val="Normal"/>
    <w:rsid w:val="00C849F1"/>
    <w:pPr>
      <w:spacing w:before="100" w:beforeAutospacing="1" w:after="100" w:afterAutospacing="1"/>
    </w:pPr>
    <w:rPr>
      <w:lang w:eastAsia="en-IE"/>
    </w:rPr>
  </w:style>
  <w:style w:type="character" w:customStyle="1" w:styleId="normaltextrun">
    <w:name w:val="normaltextrun"/>
    <w:basedOn w:val="DefaultParagraphFont"/>
    <w:rsid w:val="00C849F1"/>
  </w:style>
  <w:style w:type="character" w:customStyle="1" w:styleId="eop">
    <w:name w:val="eop"/>
    <w:basedOn w:val="DefaultParagraphFont"/>
    <w:rsid w:val="00C8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9777">
      <w:bodyDiv w:val="1"/>
      <w:marLeft w:val="0"/>
      <w:marRight w:val="0"/>
      <w:marTop w:val="0"/>
      <w:marBottom w:val="0"/>
      <w:divBdr>
        <w:top w:val="none" w:sz="0" w:space="0" w:color="auto"/>
        <w:left w:val="none" w:sz="0" w:space="0" w:color="auto"/>
        <w:bottom w:val="none" w:sz="0" w:space="0" w:color="auto"/>
        <w:right w:val="none" w:sz="0" w:space="0" w:color="auto"/>
      </w:divBdr>
    </w:div>
    <w:div w:id="39520599">
      <w:bodyDiv w:val="1"/>
      <w:marLeft w:val="0"/>
      <w:marRight w:val="0"/>
      <w:marTop w:val="0"/>
      <w:marBottom w:val="0"/>
      <w:divBdr>
        <w:top w:val="none" w:sz="0" w:space="0" w:color="auto"/>
        <w:left w:val="none" w:sz="0" w:space="0" w:color="auto"/>
        <w:bottom w:val="none" w:sz="0" w:space="0" w:color="auto"/>
        <w:right w:val="none" w:sz="0" w:space="0" w:color="auto"/>
      </w:divBdr>
    </w:div>
    <w:div w:id="115023125">
      <w:bodyDiv w:val="1"/>
      <w:marLeft w:val="0"/>
      <w:marRight w:val="0"/>
      <w:marTop w:val="0"/>
      <w:marBottom w:val="0"/>
      <w:divBdr>
        <w:top w:val="none" w:sz="0" w:space="0" w:color="auto"/>
        <w:left w:val="none" w:sz="0" w:space="0" w:color="auto"/>
        <w:bottom w:val="none" w:sz="0" w:space="0" w:color="auto"/>
        <w:right w:val="none" w:sz="0" w:space="0" w:color="auto"/>
      </w:divBdr>
    </w:div>
    <w:div w:id="202328892">
      <w:bodyDiv w:val="1"/>
      <w:marLeft w:val="0"/>
      <w:marRight w:val="0"/>
      <w:marTop w:val="0"/>
      <w:marBottom w:val="0"/>
      <w:divBdr>
        <w:top w:val="none" w:sz="0" w:space="0" w:color="auto"/>
        <w:left w:val="none" w:sz="0" w:space="0" w:color="auto"/>
        <w:bottom w:val="none" w:sz="0" w:space="0" w:color="auto"/>
        <w:right w:val="none" w:sz="0" w:space="0" w:color="auto"/>
      </w:divBdr>
    </w:div>
    <w:div w:id="239948372">
      <w:bodyDiv w:val="1"/>
      <w:marLeft w:val="0"/>
      <w:marRight w:val="0"/>
      <w:marTop w:val="0"/>
      <w:marBottom w:val="0"/>
      <w:divBdr>
        <w:top w:val="none" w:sz="0" w:space="0" w:color="auto"/>
        <w:left w:val="none" w:sz="0" w:space="0" w:color="auto"/>
        <w:bottom w:val="none" w:sz="0" w:space="0" w:color="auto"/>
        <w:right w:val="none" w:sz="0" w:space="0" w:color="auto"/>
      </w:divBdr>
    </w:div>
    <w:div w:id="1263221531">
      <w:bodyDiv w:val="1"/>
      <w:marLeft w:val="0"/>
      <w:marRight w:val="0"/>
      <w:marTop w:val="0"/>
      <w:marBottom w:val="0"/>
      <w:divBdr>
        <w:top w:val="none" w:sz="0" w:space="0" w:color="auto"/>
        <w:left w:val="none" w:sz="0" w:space="0" w:color="auto"/>
        <w:bottom w:val="none" w:sz="0" w:space="0" w:color="auto"/>
        <w:right w:val="none" w:sz="0" w:space="0" w:color="auto"/>
      </w:divBdr>
    </w:div>
    <w:div w:id="1331329357">
      <w:bodyDiv w:val="1"/>
      <w:marLeft w:val="0"/>
      <w:marRight w:val="0"/>
      <w:marTop w:val="0"/>
      <w:marBottom w:val="0"/>
      <w:divBdr>
        <w:top w:val="none" w:sz="0" w:space="0" w:color="auto"/>
        <w:left w:val="none" w:sz="0" w:space="0" w:color="auto"/>
        <w:bottom w:val="none" w:sz="0" w:space="0" w:color="auto"/>
        <w:right w:val="none" w:sz="0" w:space="0" w:color="auto"/>
      </w:divBdr>
    </w:div>
    <w:div w:id="1584340516">
      <w:bodyDiv w:val="1"/>
      <w:marLeft w:val="0"/>
      <w:marRight w:val="0"/>
      <w:marTop w:val="0"/>
      <w:marBottom w:val="0"/>
      <w:divBdr>
        <w:top w:val="none" w:sz="0" w:space="0" w:color="auto"/>
        <w:left w:val="none" w:sz="0" w:space="0" w:color="auto"/>
        <w:bottom w:val="none" w:sz="0" w:space="0" w:color="auto"/>
        <w:right w:val="none" w:sz="0" w:space="0" w:color="auto"/>
      </w:divBdr>
    </w:div>
    <w:div w:id="1588071578">
      <w:bodyDiv w:val="1"/>
      <w:marLeft w:val="0"/>
      <w:marRight w:val="0"/>
      <w:marTop w:val="0"/>
      <w:marBottom w:val="0"/>
      <w:divBdr>
        <w:top w:val="none" w:sz="0" w:space="0" w:color="auto"/>
        <w:left w:val="none" w:sz="0" w:space="0" w:color="auto"/>
        <w:bottom w:val="none" w:sz="0" w:space="0" w:color="auto"/>
        <w:right w:val="none" w:sz="0" w:space="0" w:color="auto"/>
      </w:divBdr>
    </w:div>
    <w:div w:id="17898145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ie/en/publication/e20b61-protected-disclosures-act-guidance-for-public-bod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rishstatutebook.ie/eli/2014/act/14/enacted/en/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tizensinformation.ie/en/employment/enforcement_and_redress/protection_for_whistleblowers.html" TargetMode="External"/><Relationship Id="rId5" Type="http://schemas.openxmlformats.org/officeDocument/2006/relationships/styles" Target="styles.xml"/><Relationship Id="rId15" Type="http://schemas.openxmlformats.org/officeDocument/2006/relationships/footer" Target="footer1.xml"/><Relationship Id="R609ed25d57d84fdf" Type="http://schemas.microsoft.com/office/2019/09/relationships/intelligence" Target="intelligenc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0AF6620BC9E94F82B11B242C307A6A" ma:contentTypeVersion="4" ma:contentTypeDescription="Create a new document." ma:contentTypeScope="" ma:versionID="136fb0aac7493f2801d528ab64a5e671">
  <xsd:schema xmlns:xsd="http://www.w3.org/2001/XMLSchema" xmlns:xs="http://www.w3.org/2001/XMLSchema" xmlns:p="http://schemas.microsoft.com/office/2006/metadata/properties" xmlns:ns2="b5f6b514-aadf-49a5-8f53-c1a033755426" targetNamespace="http://schemas.microsoft.com/office/2006/metadata/properties" ma:root="true" ma:fieldsID="73e9517c2eed6e97008b30fb7da31303" ns2:_="">
    <xsd:import namespace="b5f6b514-aadf-49a5-8f53-c1a033755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b514-aadf-49a5-8f53-c1a033755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7672C-9F63-46E7-B7E1-D2D0650E3DF5}">
  <ds:schemaRefs>
    <ds:schemaRef ds:uri="http://purl.org/dc/term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b5f6b514-aadf-49a5-8f53-c1a033755426"/>
  </ds:schemaRefs>
</ds:datastoreItem>
</file>

<file path=customXml/itemProps2.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3.xml><?xml version="1.0" encoding="utf-8"?>
<ds:datastoreItem xmlns:ds="http://schemas.openxmlformats.org/officeDocument/2006/customXml" ds:itemID="{EF6E518F-2A01-4198-B300-361C31402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b514-aadf-49a5-8f53-c1a033755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3</cp:revision>
  <cp:lastPrinted>2020-05-05T13:04:00Z</cp:lastPrinted>
  <dcterms:created xsi:type="dcterms:W3CDTF">2021-10-28T19:16:00Z</dcterms:created>
  <dcterms:modified xsi:type="dcterms:W3CDTF">2021-11-15T11:28:00Z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0x010100FB0AF6620BC9E94F82B11B242C307A6A</vt:lpwstr>
  </property>
</Properties>
</file>