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55016153" w:rsidR="00F21CE1" w:rsidRPr="006661D6" w:rsidRDefault="00B10653"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Legislative Checklist</w:t>
                            </w:r>
                          </w:p>
                          <w:p w14:paraId="0AB98DED" w14:textId="30FF8665" w:rsidR="00F21CE1" w:rsidRPr="006661D6" w:rsidRDefault="00F21CE1" w:rsidP="006661D6">
                            <w:pPr>
                              <w:spacing w:after="120"/>
                              <w:rPr>
                                <w:rFonts w:ascii="BrownStd Light" w:eastAsia="Times New Roman" w:hAnsi="BrownStd Light" w:cs="Arial"/>
                                <w:bCs/>
                                <w:color w:val="FFFFFF" w:themeColor="background1"/>
                                <w:sz w:val="36"/>
                                <w:szCs w:val="3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55016153" w:rsidR="00F21CE1" w:rsidRPr="006661D6" w:rsidRDefault="00B10653"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Legislative Checklist</w:t>
                      </w:r>
                    </w:p>
                    <w:p w14:paraId="0AB98DED" w14:textId="30FF8665" w:rsidR="00F21CE1" w:rsidRPr="006661D6" w:rsidRDefault="00F21CE1" w:rsidP="006661D6">
                      <w:pPr>
                        <w:spacing w:after="120"/>
                        <w:rPr>
                          <w:rFonts w:ascii="BrownStd Light" w:eastAsia="Times New Roman" w:hAnsi="BrownStd Light" w:cs="Arial"/>
                          <w:bCs/>
                          <w:color w:val="FFFFFF" w:themeColor="background1"/>
                          <w:sz w:val="36"/>
                          <w:szCs w:val="36"/>
                          <w:lang w:val="en-IE"/>
                        </w:rPr>
                      </w:pP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403B0684">
            <wp:extent cx="7571139" cy="10714116"/>
            <wp:effectExtent l="0" t="0" r="0" b="0"/>
            <wp:docPr id="1" name="Picture 1" title="Cover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61D6F12C" w14:textId="77777777" w:rsidR="00581787" w:rsidRDefault="00581787" w:rsidP="00581787">
      <w:pPr>
        <w:pStyle w:val="SIHeading1"/>
        <w:jc w:val="both"/>
      </w:pPr>
      <w:r>
        <w:t>Disclaimer</w:t>
      </w:r>
    </w:p>
    <w:p w14:paraId="0DEF202B" w14:textId="77777777" w:rsidR="00581787" w:rsidRDefault="00581787" w:rsidP="00581787">
      <w:pPr>
        <w:spacing w:line="276" w:lineRule="auto"/>
        <w:jc w:val="both"/>
        <w:rPr>
          <w:rFonts w:ascii="Calibri" w:eastAsia="Calibri" w:hAnsi="Calibri" w:cs="Calibri"/>
          <w:sz w:val="22"/>
          <w:szCs w:val="22"/>
        </w:rPr>
      </w:pPr>
      <w:r>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29B1DCC7" w14:textId="77777777" w:rsidR="00581787" w:rsidRDefault="00581787" w:rsidP="00581787">
      <w:pPr>
        <w:spacing w:line="276" w:lineRule="auto"/>
        <w:jc w:val="both"/>
        <w:rPr>
          <w:rFonts w:ascii="Calibri" w:eastAsia="Calibri" w:hAnsi="Calibri" w:cs="Calibri"/>
          <w:sz w:val="22"/>
          <w:szCs w:val="22"/>
        </w:rPr>
      </w:pPr>
    </w:p>
    <w:p w14:paraId="276F78E4" w14:textId="77777777" w:rsidR="00581787" w:rsidRDefault="00581787" w:rsidP="00581787">
      <w:pPr>
        <w:spacing w:line="276" w:lineRule="auto"/>
        <w:jc w:val="both"/>
        <w:rPr>
          <w:rFonts w:ascii="Calibri" w:eastAsia="Calibri" w:hAnsi="Calibri" w:cs="Calibri"/>
          <w:sz w:val="22"/>
          <w:szCs w:val="22"/>
        </w:rPr>
      </w:pPr>
      <w:r>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7A7D77F3" w14:textId="77777777" w:rsidR="00581787" w:rsidRDefault="00581787" w:rsidP="00581787">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3A6F9D2A" w14:textId="77777777" w:rsidR="00581787" w:rsidRDefault="00581787" w:rsidP="00581787">
      <w:pPr>
        <w:spacing w:line="276" w:lineRule="auto"/>
        <w:jc w:val="both"/>
        <w:rPr>
          <w:rFonts w:ascii="Calibri" w:eastAsia="Calibri" w:hAnsi="Calibri" w:cs="Calibri"/>
          <w:color w:val="000000" w:themeColor="text1"/>
          <w:sz w:val="22"/>
          <w:szCs w:val="22"/>
        </w:rPr>
      </w:pPr>
    </w:p>
    <w:p w14:paraId="66ED1FB5" w14:textId="77777777" w:rsidR="00581787" w:rsidRDefault="00581787" w:rsidP="00581787">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This document is not a substitute for professional advice from an appropriately qualified source and it is recommended that sport organisations consult their governing document or obtain their own independent legal advice where necessary. Sport Ireland does not accept any responsibility or liability for any errors, inaccuracies or omissions in this document.</w:t>
      </w:r>
    </w:p>
    <w:p w14:paraId="6D97EAEE" w14:textId="77777777" w:rsidR="00581787" w:rsidRDefault="00581787" w:rsidP="00AC3927">
      <w:pPr>
        <w:spacing w:line="276" w:lineRule="auto"/>
        <w:ind w:right="-205"/>
        <w:rPr>
          <w:rFonts w:ascii="BrownStd" w:hAnsi="BrownStd"/>
          <w:b/>
          <w:color w:val="008996"/>
          <w:sz w:val="32"/>
          <w:szCs w:val="32"/>
        </w:rPr>
      </w:pPr>
    </w:p>
    <w:p w14:paraId="0694FA69" w14:textId="0ED9E477" w:rsidR="00581787" w:rsidRDefault="00581787">
      <w:pPr>
        <w:rPr>
          <w:rFonts w:ascii="BrownStd" w:hAnsi="BrownStd"/>
          <w:b/>
          <w:color w:val="008996"/>
          <w:sz w:val="32"/>
          <w:szCs w:val="32"/>
        </w:rPr>
      </w:pPr>
      <w:r>
        <w:rPr>
          <w:rFonts w:ascii="BrownStd" w:hAnsi="BrownStd"/>
          <w:b/>
          <w:color w:val="008996"/>
          <w:sz w:val="32"/>
          <w:szCs w:val="32"/>
        </w:rPr>
        <w:br w:type="page"/>
      </w:r>
    </w:p>
    <w:p w14:paraId="581E4FAB" w14:textId="77777777" w:rsidR="00581787" w:rsidRDefault="00581787" w:rsidP="00AC3927">
      <w:pPr>
        <w:spacing w:line="276" w:lineRule="auto"/>
        <w:ind w:right="-205"/>
        <w:rPr>
          <w:rFonts w:ascii="BrownStd" w:hAnsi="BrownStd"/>
          <w:b/>
          <w:color w:val="008996"/>
          <w:sz w:val="32"/>
          <w:szCs w:val="32"/>
        </w:rPr>
      </w:pPr>
    </w:p>
    <w:p w14:paraId="69BC4F05" w14:textId="264029EC" w:rsidR="005B50B7" w:rsidRDefault="00B10653" w:rsidP="00AC3927">
      <w:pPr>
        <w:spacing w:line="276" w:lineRule="auto"/>
        <w:ind w:right="-205"/>
        <w:rPr>
          <w:rFonts w:asciiTheme="majorHAnsi" w:hAnsiTheme="majorHAnsi"/>
        </w:rPr>
      </w:pPr>
      <w:r>
        <w:rPr>
          <w:rFonts w:ascii="BrownStd" w:hAnsi="BrownStd"/>
          <w:b/>
          <w:color w:val="008996"/>
          <w:sz w:val="32"/>
          <w:szCs w:val="32"/>
        </w:rPr>
        <w:t>Legislative checklist</w:t>
      </w:r>
    </w:p>
    <w:p w14:paraId="36844664" w14:textId="5FAD3F24" w:rsidR="006662F5" w:rsidRDefault="006662F5" w:rsidP="1F544651">
      <w:pPr>
        <w:rPr>
          <w:rFonts w:ascii="Calibri" w:hAnsi="Calibri" w:cs="Calibri"/>
          <w:b/>
          <w:bCs/>
          <w:sz w:val="22"/>
          <w:szCs w:val="22"/>
          <w:lang w:val="en-GB" w:bidi="en-GB"/>
        </w:rPr>
      </w:pPr>
    </w:p>
    <w:p w14:paraId="73EB947B" w14:textId="48530E1F" w:rsidR="00A8635B" w:rsidRDefault="00A8635B" w:rsidP="3F787E0D">
      <w:pPr>
        <w:jc w:val="both"/>
        <w:rPr>
          <w:rFonts w:ascii="Calibri" w:eastAsia="Calibri" w:hAnsi="Calibri" w:cs="Calibri"/>
          <w:color w:val="000000" w:themeColor="text1"/>
          <w:sz w:val="22"/>
          <w:szCs w:val="22"/>
          <w:lang w:val="en-GB"/>
        </w:rPr>
      </w:pPr>
      <w:r w:rsidRPr="3F787E0D">
        <w:rPr>
          <w:rFonts w:ascii="Calibri" w:hAnsi="Calibri" w:cs="Calibri"/>
          <w:b/>
          <w:bCs/>
          <w:sz w:val="22"/>
          <w:szCs w:val="22"/>
          <w:lang w:val="en-GB" w:bidi="en-GB"/>
        </w:rPr>
        <w:t>The following is a</w:t>
      </w:r>
      <w:r w:rsidR="1BBE74C8" w:rsidRPr="3F787E0D">
        <w:rPr>
          <w:rFonts w:ascii="Calibri" w:hAnsi="Calibri" w:cs="Calibri"/>
          <w:b/>
          <w:bCs/>
          <w:sz w:val="22"/>
          <w:szCs w:val="22"/>
          <w:lang w:val="en-GB" w:bidi="en-GB"/>
        </w:rPr>
        <w:t>n indicative</w:t>
      </w:r>
      <w:r w:rsidRPr="3F787E0D">
        <w:rPr>
          <w:rFonts w:ascii="Calibri" w:hAnsi="Calibri" w:cs="Calibri"/>
          <w:b/>
          <w:bCs/>
          <w:sz w:val="22"/>
          <w:szCs w:val="22"/>
          <w:lang w:val="en-GB" w:bidi="en-GB"/>
        </w:rPr>
        <w:t xml:space="preserve"> checklist of the legal responsibilities of the Board, subject to whether Type A, B or C organisations</w:t>
      </w:r>
      <w:r w:rsidR="0E9AF6EB" w:rsidRPr="3F787E0D">
        <w:rPr>
          <w:rFonts w:ascii="Calibri" w:hAnsi="Calibri" w:cs="Calibri"/>
          <w:b/>
          <w:bCs/>
          <w:sz w:val="22"/>
          <w:szCs w:val="22"/>
          <w:lang w:val="en-GB" w:bidi="en-GB"/>
        </w:rPr>
        <w:t xml:space="preserve">. </w:t>
      </w:r>
      <w:r w:rsidR="0E9AF6EB" w:rsidRPr="3F787E0D">
        <w:rPr>
          <w:rFonts w:ascii="Calibri" w:hAnsi="Calibri" w:cs="Calibri"/>
          <w:sz w:val="22"/>
          <w:szCs w:val="22"/>
          <w:lang w:val="en-GB" w:bidi="en-GB"/>
        </w:rPr>
        <w:t xml:space="preserve"> </w:t>
      </w:r>
      <w:r w:rsidR="0E9AF6EB" w:rsidRPr="3F787E0D">
        <w:rPr>
          <w:rFonts w:ascii="Calibri" w:eastAsia="Calibri" w:hAnsi="Calibri" w:cs="Calibri"/>
          <w:color w:val="000000" w:themeColor="text1"/>
          <w:sz w:val="22"/>
          <w:szCs w:val="22"/>
          <w:lang w:val="en-IE"/>
        </w:rPr>
        <w:t>Organisations under the umbrella of a Local Authority may need to cross check with the authority’s policies and procedures.</w:t>
      </w:r>
    </w:p>
    <w:p w14:paraId="436F0154" w14:textId="7C532A60" w:rsidR="00A8635B" w:rsidRDefault="00A8635B" w:rsidP="3F787E0D">
      <w:pPr>
        <w:jc w:val="both"/>
        <w:rPr>
          <w:rFonts w:ascii="Calibri" w:eastAsia="Calibri" w:hAnsi="Calibri" w:cs="Calibri"/>
          <w:color w:val="000000" w:themeColor="text1"/>
          <w:sz w:val="22"/>
          <w:szCs w:val="22"/>
          <w:lang w:val="en-GB"/>
        </w:rPr>
      </w:pPr>
    </w:p>
    <w:p w14:paraId="26CD6425" w14:textId="38CA0BB6" w:rsidR="6CFD818B" w:rsidRDefault="6CFD818B" w:rsidP="3BC79676">
      <w:pPr>
        <w:jc w:val="both"/>
        <w:rPr>
          <w:rFonts w:ascii="Calibri" w:hAnsi="Calibri" w:cs="Calibri"/>
          <w:b/>
          <w:bCs/>
          <w:sz w:val="22"/>
          <w:szCs w:val="22"/>
          <w:lang w:val="en-GB" w:bidi="en-GB"/>
        </w:rPr>
      </w:pPr>
      <w:r w:rsidRPr="3F787E0D">
        <w:rPr>
          <w:rFonts w:ascii="Calibri" w:hAnsi="Calibri" w:cs="Calibri"/>
          <w:b/>
          <w:bCs/>
          <w:sz w:val="22"/>
          <w:szCs w:val="22"/>
          <w:lang w:val="en-GB" w:bidi="en-GB"/>
        </w:rPr>
        <w:t xml:space="preserve">None of these lists are exhaustive and </w:t>
      </w:r>
      <w:r w:rsidR="40A81E45" w:rsidRPr="3F787E0D">
        <w:rPr>
          <w:rFonts w:ascii="Calibri" w:hAnsi="Calibri" w:cs="Calibri"/>
          <w:b/>
          <w:bCs/>
          <w:sz w:val="22"/>
          <w:szCs w:val="22"/>
          <w:lang w:val="en-GB" w:bidi="en-GB"/>
        </w:rPr>
        <w:t>organisations</w:t>
      </w:r>
      <w:r w:rsidRPr="3F787E0D">
        <w:rPr>
          <w:rFonts w:ascii="Calibri" w:hAnsi="Calibri" w:cs="Calibri"/>
          <w:b/>
          <w:bCs/>
          <w:sz w:val="22"/>
          <w:szCs w:val="22"/>
          <w:lang w:val="en-GB" w:bidi="en-GB"/>
        </w:rPr>
        <w:t xml:space="preserve"> should consider their operating context to identify other relevant areas</w:t>
      </w:r>
      <w:r w:rsidR="6BB435AA" w:rsidRPr="3F787E0D">
        <w:rPr>
          <w:rFonts w:ascii="Calibri" w:hAnsi="Calibri" w:cs="Calibri"/>
          <w:b/>
          <w:bCs/>
          <w:sz w:val="22"/>
          <w:szCs w:val="22"/>
          <w:lang w:val="en-GB" w:bidi="en-GB"/>
        </w:rPr>
        <w:t>, and get legal advice as appropriate</w:t>
      </w:r>
      <w:r w:rsidRPr="3F787E0D">
        <w:rPr>
          <w:rFonts w:ascii="Calibri" w:hAnsi="Calibri" w:cs="Calibri"/>
          <w:b/>
          <w:bCs/>
          <w:sz w:val="22"/>
          <w:szCs w:val="22"/>
          <w:lang w:val="en-GB" w:bidi="en-GB"/>
        </w:rPr>
        <w:t xml:space="preserve">. </w:t>
      </w:r>
    </w:p>
    <w:p w14:paraId="69B92F31" w14:textId="77777777" w:rsidR="00A8635B" w:rsidRDefault="00A8635B" w:rsidP="0005048F">
      <w:pPr>
        <w:rPr>
          <w:rFonts w:ascii="Calibri" w:hAnsi="Calibri" w:cs="Calibri"/>
          <w:b/>
          <w:sz w:val="22"/>
          <w:szCs w:val="22"/>
          <w:lang w:val="en-GB" w:bidi="en-GB"/>
        </w:rPr>
      </w:pPr>
    </w:p>
    <w:p w14:paraId="6002208A" w14:textId="5B0A3B81" w:rsidR="00A8635B" w:rsidRPr="00A8635B" w:rsidRDefault="00A8635B" w:rsidP="0005048F">
      <w:pPr>
        <w:rPr>
          <w:rFonts w:ascii="Calibri" w:hAnsi="Calibri" w:cs="Calibri"/>
          <w:b/>
          <w:sz w:val="22"/>
          <w:szCs w:val="22"/>
          <w:lang w:val="en-GB" w:bidi="en-GB"/>
        </w:rPr>
      </w:pPr>
      <w:r w:rsidRPr="00A8635B">
        <w:rPr>
          <w:rFonts w:ascii="Calibri" w:hAnsi="Calibri" w:cs="Calibri"/>
          <w:b/>
          <w:sz w:val="22"/>
          <w:szCs w:val="22"/>
          <w:lang w:val="en-GB" w:bidi="en-GB"/>
        </w:rPr>
        <w:t>All organisations – Type A, B and C</w:t>
      </w:r>
    </w:p>
    <w:p w14:paraId="4ED5BF6D" w14:textId="77777777" w:rsidR="00A8635B" w:rsidRPr="00B81BB3" w:rsidRDefault="00A8635B" w:rsidP="00FF047B">
      <w:pPr>
        <w:jc w:val="both"/>
        <w:rPr>
          <w:rFonts w:ascii="Calibri" w:hAnsi="Calibri" w:cs="Calibri"/>
          <w:bCs/>
          <w:sz w:val="22"/>
          <w:szCs w:val="22"/>
          <w:lang w:val="en-IE" w:bidi="en-GB"/>
        </w:rPr>
      </w:pPr>
    </w:p>
    <w:p w14:paraId="51E5C70F" w14:textId="7F454972" w:rsidR="00A8635B" w:rsidRPr="00B81BB3" w:rsidRDefault="00A8635B" w:rsidP="00FF047B">
      <w:pPr>
        <w:jc w:val="both"/>
        <w:rPr>
          <w:rFonts w:ascii="Calibri" w:hAnsi="Calibri" w:cs="Calibri"/>
          <w:bCs/>
          <w:sz w:val="22"/>
          <w:szCs w:val="22"/>
          <w:lang w:val="en-GB" w:bidi="en-GB"/>
        </w:rPr>
      </w:pPr>
      <w:r w:rsidRPr="00B81BB3">
        <w:rPr>
          <w:rFonts w:ascii="Calibri" w:hAnsi="Calibri" w:cs="Calibri"/>
          <w:bCs/>
          <w:sz w:val="22"/>
          <w:szCs w:val="22"/>
          <w:lang w:val="en-GB" w:bidi="en-GB"/>
        </w:rPr>
        <w:t>T</w:t>
      </w:r>
      <w:r w:rsidRPr="00FF047B">
        <w:rPr>
          <w:rFonts w:ascii="Calibri" w:hAnsi="Calibri" w:cs="Calibri"/>
          <w:bCs/>
          <w:sz w:val="22"/>
          <w:szCs w:val="22"/>
          <w:lang w:val="en-GB" w:bidi="en-GB"/>
        </w:rPr>
        <w:t>he Board should ensure that processes</w:t>
      </w:r>
      <w:r w:rsidRPr="00B81BB3">
        <w:rPr>
          <w:rFonts w:ascii="Calibri" w:hAnsi="Calibri" w:cs="Calibri"/>
          <w:bCs/>
          <w:sz w:val="22"/>
          <w:szCs w:val="22"/>
          <w:lang w:val="en-GB" w:bidi="en-GB"/>
        </w:rPr>
        <w:t>/policies</w:t>
      </w:r>
      <w:r w:rsidRPr="00FF047B">
        <w:rPr>
          <w:rFonts w:ascii="Calibri" w:hAnsi="Calibri" w:cs="Calibri"/>
          <w:bCs/>
          <w:sz w:val="22"/>
          <w:szCs w:val="22"/>
          <w:lang w:val="en-GB" w:bidi="en-GB"/>
        </w:rPr>
        <w:t xml:space="preserve"> are in place to help the organisation to comply with </w:t>
      </w:r>
      <w:r w:rsidR="00FF047B" w:rsidRPr="00B81BB3">
        <w:rPr>
          <w:rFonts w:ascii="Calibri" w:hAnsi="Calibri" w:cs="Calibri"/>
          <w:bCs/>
          <w:sz w:val="22"/>
          <w:szCs w:val="22"/>
          <w:lang w:val="en-GB" w:bidi="en-GB"/>
        </w:rPr>
        <w:t>legislation</w:t>
      </w:r>
      <w:r w:rsidR="00FF047B" w:rsidRPr="00FF047B">
        <w:rPr>
          <w:rFonts w:ascii="Calibri" w:hAnsi="Calibri" w:cs="Calibri"/>
          <w:bCs/>
          <w:sz w:val="22"/>
          <w:szCs w:val="22"/>
          <w:lang w:val="en-GB" w:bidi="en-GB"/>
        </w:rPr>
        <w:t xml:space="preserve"> focusing on</w:t>
      </w:r>
      <w:r w:rsidRPr="00B81BB3">
        <w:rPr>
          <w:rFonts w:ascii="Calibri" w:hAnsi="Calibri" w:cs="Calibri"/>
          <w:bCs/>
          <w:sz w:val="22"/>
          <w:szCs w:val="22"/>
          <w:lang w:val="en-GB" w:bidi="en-GB"/>
        </w:rPr>
        <w:t>:</w:t>
      </w:r>
    </w:p>
    <w:p w14:paraId="21267C69" w14:textId="727F2DD8" w:rsidR="00A8635B" w:rsidRPr="00B81BB3" w:rsidRDefault="00FF047B" w:rsidP="00A8635B">
      <w:pPr>
        <w:pStyle w:val="ListParagraph"/>
        <w:numPr>
          <w:ilvl w:val="0"/>
          <w:numId w:val="21"/>
        </w:numPr>
        <w:jc w:val="both"/>
        <w:rPr>
          <w:rFonts w:ascii="Calibri" w:hAnsi="Calibri" w:cs="Calibri"/>
          <w:bCs/>
          <w:sz w:val="22"/>
          <w:szCs w:val="22"/>
          <w:lang w:val="en-GB" w:bidi="en-GB"/>
        </w:rPr>
      </w:pPr>
      <w:r w:rsidRPr="00B81BB3">
        <w:rPr>
          <w:rFonts w:ascii="Calibri" w:hAnsi="Calibri" w:cs="Calibri"/>
          <w:bCs/>
          <w:sz w:val="22"/>
          <w:szCs w:val="22"/>
          <w:lang w:val="en-GB" w:bidi="en-GB"/>
        </w:rPr>
        <w:t>health and safety</w:t>
      </w:r>
      <w:r w:rsidR="00A8635B" w:rsidRPr="00B81BB3">
        <w:rPr>
          <w:rFonts w:ascii="Calibri" w:hAnsi="Calibri" w:cs="Calibri"/>
          <w:bCs/>
          <w:sz w:val="22"/>
          <w:szCs w:val="22"/>
          <w:lang w:val="en-GB" w:bidi="en-GB"/>
        </w:rPr>
        <w:t xml:space="preserve"> requirements</w:t>
      </w:r>
      <w:r w:rsidR="003B4CB6" w:rsidRPr="00B81BB3">
        <w:rPr>
          <w:rFonts w:ascii="Calibri" w:hAnsi="Calibri" w:cs="Calibri"/>
          <w:bCs/>
          <w:sz w:val="22"/>
          <w:szCs w:val="22"/>
          <w:lang w:val="en-GB" w:bidi="en-GB"/>
        </w:rPr>
        <w:t xml:space="preserve"> – </w:t>
      </w:r>
      <w:r w:rsidR="003B4CB6" w:rsidRPr="00581787">
        <w:rPr>
          <w:rFonts w:ascii="Calibri" w:eastAsia="Times New Roman" w:hAnsi="Calibri" w:cs="Calibri"/>
          <w:bCs/>
          <w:i/>
          <w:color w:val="000000" w:themeColor="text1"/>
          <w:sz w:val="22"/>
          <w:szCs w:val="22"/>
          <w:shd w:val="clear" w:color="auto" w:fill="FFFFFF"/>
          <w:lang w:val="en-GB" w:eastAsia="en-GB"/>
        </w:rPr>
        <w:t>See Health &amp; Safety Guidelines</w:t>
      </w:r>
    </w:p>
    <w:p w14:paraId="74F0F395" w14:textId="21D10E22" w:rsidR="00A8635B" w:rsidRPr="00B81BB3" w:rsidRDefault="00FF047B" w:rsidP="00A8635B">
      <w:pPr>
        <w:pStyle w:val="ListParagraph"/>
        <w:numPr>
          <w:ilvl w:val="0"/>
          <w:numId w:val="21"/>
        </w:numPr>
        <w:jc w:val="both"/>
        <w:rPr>
          <w:rFonts w:ascii="Calibri" w:hAnsi="Calibri" w:cs="Calibri"/>
          <w:bCs/>
          <w:sz w:val="22"/>
          <w:szCs w:val="22"/>
          <w:lang w:val="en-GB" w:bidi="en-GB"/>
        </w:rPr>
      </w:pPr>
      <w:r w:rsidRPr="00B81BB3">
        <w:rPr>
          <w:rFonts w:ascii="Calibri" w:hAnsi="Calibri" w:cs="Calibri"/>
          <w:bCs/>
          <w:sz w:val="22"/>
          <w:szCs w:val="22"/>
          <w:lang w:val="en-GB" w:bidi="en-GB"/>
        </w:rPr>
        <w:t xml:space="preserve">child </w:t>
      </w:r>
      <w:r w:rsidR="00B81BB3" w:rsidRPr="00B81BB3">
        <w:rPr>
          <w:rFonts w:ascii="Calibri" w:hAnsi="Calibri" w:cs="Calibri"/>
          <w:bCs/>
          <w:sz w:val="22"/>
          <w:szCs w:val="22"/>
          <w:lang w:val="en-GB" w:bidi="en-GB"/>
        </w:rPr>
        <w:t>protection –</w:t>
      </w:r>
      <w:r w:rsidR="003B4CB6" w:rsidRPr="00B81BB3">
        <w:rPr>
          <w:rFonts w:ascii="Calibri" w:hAnsi="Calibri" w:cs="Calibri"/>
          <w:bCs/>
          <w:sz w:val="22"/>
          <w:szCs w:val="22"/>
          <w:lang w:val="en-GB" w:bidi="en-GB"/>
        </w:rPr>
        <w:t xml:space="preserve"> </w:t>
      </w:r>
      <w:r w:rsidR="003B4CB6" w:rsidRPr="00581787">
        <w:rPr>
          <w:rFonts w:ascii="Calibri" w:eastAsia="Times New Roman" w:hAnsi="Calibri" w:cs="Calibri"/>
          <w:bCs/>
          <w:i/>
          <w:color w:val="000000" w:themeColor="text1"/>
          <w:sz w:val="22"/>
          <w:szCs w:val="22"/>
          <w:shd w:val="clear" w:color="auto" w:fill="FFFFFF"/>
          <w:lang w:val="en-GB" w:eastAsia="en-GB"/>
        </w:rPr>
        <w:t>See Safeguarding Guidelines</w:t>
      </w:r>
    </w:p>
    <w:p w14:paraId="702ECC33" w14:textId="029B3334" w:rsidR="00A8635B" w:rsidRPr="00B81BB3" w:rsidRDefault="00FF047B" w:rsidP="00A8635B">
      <w:pPr>
        <w:pStyle w:val="ListParagraph"/>
        <w:numPr>
          <w:ilvl w:val="0"/>
          <w:numId w:val="21"/>
        </w:numPr>
        <w:jc w:val="both"/>
        <w:rPr>
          <w:rFonts w:ascii="Calibri" w:hAnsi="Calibri" w:cs="Calibri"/>
          <w:bCs/>
          <w:sz w:val="22"/>
          <w:szCs w:val="22"/>
          <w:lang w:val="en-GB" w:bidi="en-GB"/>
        </w:rPr>
      </w:pPr>
      <w:r w:rsidRPr="00B81BB3">
        <w:rPr>
          <w:rFonts w:ascii="Calibri" w:hAnsi="Calibri" w:cs="Calibri"/>
          <w:bCs/>
          <w:sz w:val="22"/>
          <w:szCs w:val="22"/>
          <w:lang w:val="en-GB" w:bidi="en-GB"/>
        </w:rPr>
        <w:t xml:space="preserve">data protection </w:t>
      </w:r>
      <w:r w:rsidR="00A8635B" w:rsidRPr="00B81BB3">
        <w:rPr>
          <w:rFonts w:ascii="Calibri" w:hAnsi="Calibri" w:cs="Calibri"/>
          <w:bCs/>
          <w:sz w:val="22"/>
          <w:szCs w:val="22"/>
          <w:lang w:val="en-GB" w:bidi="en-GB"/>
        </w:rPr>
        <w:t>(GDPR)</w:t>
      </w:r>
      <w:r w:rsidR="003B4CB6" w:rsidRPr="00B81BB3">
        <w:rPr>
          <w:rFonts w:ascii="Calibri" w:hAnsi="Calibri" w:cs="Calibri"/>
          <w:bCs/>
          <w:sz w:val="22"/>
          <w:szCs w:val="22"/>
          <w:lang w:val="en-GB" w:bidi="en-GB"/>
        </w:rPr>
        <w:t xml:space="preserve"> – </w:t>
      </w:r>
      <w:r w:rsidR="003B4CB6" w:rsidRPr="00581787">
        <w:rPr>
          <w:rFonts w:ascii="Calibri" w:eastAsia="Times New Roman" w:hAnsi="Calibri" w:cs="Calibri"/>
          <w:bCs/>
          <w:i/>
          <w:color w:val="000000" w:themeColor="text1"/>
          <w:sz w:val="22"/>
          <w:szCs w:val="22"/>
          <w:shd w:val="clear" w:color="auto" w:fill="FFFFFF"/>
          <w:lang w:val="en-GB" w:eastAsia="en-GB"/>
        </w:rPr>
        <w:t>See Data Protection Guidelines</w:t>
      </w:r>
    </w:p>
    <w:p w14:paraId="297B4F3A" w14:textId="2BEC3B80" w:rsidR="00FF047B" w:rsidRPr="00B81BB3" w:rsidRDefault="00A8635B" w:rsidP="00A8635B">
      <w:pPr>
        <w:pStyle w:val="ListParagraph"/>
        <w:numPr>
          <w:ilvl w:val="0"/>
          <w:numId w:val="21"/>
        </w:numPr>
        <w:jc w:val="both"/>
        <w:rPr>
          <w:rFonts w:ascii="Calibri" w:hAnsi="Calibri" w:cs="Calibri"/>
          <w:bCs/>
          <w:sz w:val="22"/>
          <w:szCs w:val="22"/>
          <w:lang w:val="en-IE" w:bidi="en-GB"/>
        </w:rPr>
      </w:pPr>
      <w:r w:rsidRPr="00B81BB3">
        <w:rPr>
          <w:rFonts w:ascii="Calibri" w:hAnsi="Calibri" w:cs="Calibri"/>
          <w:bCs/>
          <w:sz w:val="22"/>
          <w:szCs w:val="22"/>
          <w:lang w:val="en-GB" w:bidi="en-GB"/>
        </w:rPr>
        <w:t>discrimination/</w:t>
      </w:r>
      <w:r w:rsidR="00FF047B" w:rsidRPr="00B81BB3">
        <w:rPr>
          <w:rFonts w:ascii="Calibri" w:hAnsi="Calibri" w:cs="Calibri"/>
          <w:bCs/>
          <w:sz w:val="22"/>
          <w:szCs w:val="22"/>
          <w:lang w:val="en-GB" w:bidi="en-GB"/>
        </w:rPr>
        <w:t>equality</w:t>
      </w:r>
      <w:r w:rsidRPr="00B81BB3">
        <w:rPr>
          <w:rFonts w:ascii="Calibri" w:hAnsi="Calibri" w:cs="Calibri"/>
          <w:bCs/>
          <w:sz w:val="22"/>
          <w:szCs w:val="22"/>
          <w:lang w:val="en-GB" w:bidi="en-GB"/>
        </w:rPr>
        <w:t xml:space="preserve"> regulations</w:t>
      </w:r>
      <w:r w:rsidR="003B4CB6" w:rsidRPr="00B81BB3">
        <w:rPr>
          <w:rFonts w:ascii="Calibri" w:hAnsi="Calibri" w:cs="Calibri"/>
          <w:bCs/>
          <w:sz w:val="22"/>
          <w:szCs w:val="22"/>
          <w:lang w:val="en-GB" w:bidi="en-GB"/>
        </w:rPr>
        <w:t xml:space="preserve"> – </w:t>
      </w:r>
      <w:r w:rsidR="003B4CB6" w:rsidRPr="00581787">
        <w:rPr>
          <w:rFonts w:ascii="Calibri" w:eastAsia="Times New Roman" w:hAnsi="Calibri" w:cs="Calibri"/>
          <w:bCs/>
          <w:i/>
          <w:color w:val="000000" w:themeColor="text1"/>
          <w:sz w:val="22"/>
          <w:szCs w:val="22"/>
          <w:shd w:val="clear" w:color="auto" w:fill="FFFFFF"/>
          <w:lang w:val="en-GB" w:eastAsia="en-GB"/>
        </w:rPr>
        <w:t>See Equality Policy</w:t>
      </w:r>
    </w:p>
    <w:p w14:paraId="631916B5" w14:textId="3FF6F1AD" w:rsidR="00B81BB3" w:rsidRPr="00581787" w:rsidRDefault="00B81BB3" w:rsidP="3F46FA0D">
      <w:pPr>
        <w:pStyle w:val="ListParagraph"/>
        <w:numPr>
          <w:ilvl w:val="0"/>
          <w:numId w:val="21"/>
        </w:numPr>
        <w:jc w:val="both"/>
        <w:rPr>
          <w:rFonts w:ascii="Calibri" w:hAnsi="Calibri" w:cs="Calibri"/>
          <w:i/>
          <w:color w:val="000000" w:themeColor="text1"/>
          <w:sz w:val="22"/>
          <w:szCs w:val="22"/>
          <w:lang w:val="en-IE" w:bidi="en-GB"/>
        </w:rPr>
      </w:pPr>
      <w:r w:rsidRPr="3F46FA0D">
        <w:rPr>
          <w:rFonts w:ascii="Calibri" w:hAnsi="Calibri" w:cs="Calibri"/>
          <w:sz w:val="22"/>
          <w:szCs w:val="22"/>
          <w:lang w:val="en-GB" w:bidi="en-GB"/>
        </w:rPr>
        <w:t xml:space="preserve">protected disclosure/whistleblowing – </w:t>
      </w:r>
      <w:r w:rsidRPr="00581787">
        <w:rPr>
          <w:rFonts w:ascii="Calibri" w:eastAsia="Times New Roman" w:hAnsi="Calibri" w:cs="Calibri"/>
          <w:bCs/>
          <w:i/>
          <w:color w:val="000000" w:themeColor="text1"/>
          <w:sz w:val="22"/>
          <w:szCs w:val="22"/>
          <w:shd w:val="clear" w:color="auto" w:fill="FFFFFF"/>
          <w:lang w:val="en-GB" w:eastAsia="en-GB"/>
        </w:rPr>
        <w:t>See Protected Disclosure Policy</w:t>
      </w:r>
    </w:p>
    <w:p w14:paraId="717DB279" w14:textId="4C220FE0" w:rsidR="605AB497" w:rsidRDefault="605AB497" w:rsidP="28BB37C5">
      <w:pPr>
        <w:pStyle w:val="ListParagraph"/>
        <w:numPr>
          <w:ilvl w:val="0"/>
          <w:numId w:val="21"/>
        </w:numPr>
        <w:jc w:val="both"/>
        <w:rPr>
          <w:b/>
          <w:bCs/>
          <w:color w:val="000000" w:themeColor="text1"/>
          <w:sz w:val="22"/>
          <w:szCs w:val="22"/>
          <w:lang w:val="en-GB" w:eastAsia="en-GB"/>
        </w:rPr>
      </w:pPr>
      <w:r w:rsidRPr="28BB37C5">
        <w:rPr>
          <w:rFonts w:ascii="Calibri" w:eastAsia="Times New Roman" w:hAnsi="Calibri" w:cs="Calibri"/>
          <w:sz w:val="22"/>
          <w:szCs w:val="22"/>
          <w:lang w:val="en-GB" w:eastAsia="en-GB"/>
        </w:rPr>
        <w:t>Company Law (or the Companies Act (2014), as appropriate)</w:t>
      </w:r>
    </w:p>
    <w:p w14:paraId="19614DE4" w14:textId="2D274226" w:rsidR="00FF047B" w:rsidRPr="00B81BB3" w:rsidRDefault="00FF047B" w:rsidP="04C59C41">
      <w:pPr>
        <w:jc w:val="both"/>
        <w:rPr>
          <w:rFonts w:ascii="Calibri" w:hAnsi="Calibri" w:cs="Calibri"/>
          <w:sz w:val="22"/>
          <w:szCs w:val="22"/>
          <w:lang w:val="en-IE" w:bidi="en-GB"/>
        </w:rPr>
      </w:pPr>
    </w:p>
    <w:p w14:paraId="6CA0E7BA" w14:textId="527997BC" w:rsidR="04C59C41" w:rsidRDefault="04C59C41" w:rsidP="04C59C41">
      <w:pPr>
        <w:jc w:val="both"/>
        <w:rPr>
          <w:rFonts w:ascii="Calibri" w:hAnsi="Calibri" w:cs="Calibri"/>
          <w:sz w:val="22"/>
          <w:szCs w:val="22"/>
          <w:lang w:val="en-IE" w:bidi="en-GB"/>
        </w:rPr>
      </w:pPr>
    </w:p>
    <w:p w14:paraId="6A5BC1FE" w14:textId="77777777" w:rsidR="00A8635B" w:rsidRPr="00B81BB3" w:rsidRDefault="00A8635B" w:rsidP="00FF047B">
      <w:pPr>
        <w:jc w:val="both"/>
        <w:rPr>
          <w:rFonts w:ascii="Calibri" w:hAnsi="Calibri" w:cs="Calibri"/>
          <w:bCs/>
          <w:sz w:val="22"/>
          <w:szCs w:val="22"/>
          <w:lang w:val="en-IE" w:bidi="en-GB"/>
        </w:rPr>
      </w:pPr>
      <w:r w:rsidRPr="00B81BB3">
        <w:rPr>
          <w:rFonts w:ascii="Calibri" w:hAnsi="Calibri" w:cs="Calibri"/>
          <w:bCs/>
          <w:sz w:val="22"/>
          <w:szCs w:val="22"/>
          <w:lang w:val="en-IE" w:bidi="en-GB"/>
        </w:rPr>
        <w:t>Compliance:</w:t>
      </w:r>
    </w:p>
    <w:p w14:paraId="4216E0C9" w14:textId="76E53E20" w:rsidR="00FF047B" w:rsidRPr="00B81BB3" w:rsidRDefault="00A8635B" w:rsidP="00A8635B">
      <w:pPr>
        <w:pStyle w:val="ListParagraph"/>
        <w:numPr>
          <w:ilvl w:val="0"/>
          <w:numId w:val="22"/>
        </w:numPr>
        <w:jc w:val="both"/>
        <w:rPr>
          <w:rFonts w:ascii="Calibri" w:hAnsi="Calibri" w:cs="Calibri"/>
          <w:bCs/>
          <w:sz w:val="22"/>
          <w:szCs w:val="22"/>
          <w:lang w:val="en-GB" w:bidi="en-GB"/>
        </w:rPr>
      </w:pPr>
      <w:r w:rsidRPr="00B81BB3">
        <w:rPr>
          <w:rFonts w:ascii="Calibri" w:hAnsi="Calibri" w:cs="Calibri"/>
          <w:bCs/>
          <w:sz w:val="22"/>
          <w:szCs w:val="22"/>
          <w:lang w:val="en-IE" w:bidi="en-GB"/>
        </w:rPr>
        <w:t>All organisations must have a</w:t>
      </w:r>
      <w:r w:rsidR="00FF047B" w:rsidRPr="00B81BB3">
        <w:rPr>
          <w:rFonts w:ascii="Calibri" w:hAnsi="Calibri" w:cs="Calibri"/>
          <w:bCs/>
          <w:sz w:val="22"/>
          <w:szCs w:val="22"/>
          <w:lang w:val="en-IE" w:bidi="en-GB"/>
        </w:rPr>
        <w:t xml:space="preserve"> Constitution (</w:t>
      </w:r>
      <w:r w:rsidR="00FF047B" w:rsidRPr="00B81BB3">
        <w:rPr>
          <w:rFonts w:ascii="Calibri" w:hAnsi="Calibri" w:cs="Calibri"/>
          <w:bCs/>
          <w:sz w:val="22"/>
          <w:szCs w:val="22"/>
          <w:lang w:val="en-GB" w:bidi="en-GB"/>
        </w:rPr>
        <w:t>Memorandum and Articles of Association)</w:t>
      </w:r>
      <w:r w:rsidRPr="00B81BB3">
        <w:rPr>
          <w:rFonts w:ascii="Calibri" w:hAnsi="Calibri" w:cs="Calibri"/>
          <w:bCs/>
          <w:sz w:val="22"/>
          <w:szCs w:val="22"/>
          <w:lang w:val="en-GB" w:bidi="en-GB"/>
        </w:rPr>
        <w:t xml:space="preserve"> and comply with the terms of the constitution. </w:t>
      </w:r>
      <w:r w:rsidR="00B81BB3" w:rsidRPr="00B81BB3">
        <w:rPr>
          <w:rFonts w:ascii="Calibri" w:hAnsi="Calibri" w:cs="Calibri"/>
          <w:bCs/>
          <w:sz w:val="22"/>
          <w:szCs w:val="22"/>
          <w:lang w:val="en-GB" w:bidi="en-GB"/>
        </w:rPr>
        <w:t xml:space="preserve">– </w:t>
      </w:r>
      <w:r w:rsidR="00B81BB3" w:rsidRPr="00581787">
        <w:rPr>
          <w:rFonts w:ascii="Calibri" w:eastAsia="Times New Roman" w:hAnsi="Calibri" w:cs="Calibri"/>
          <w:bCs/>
          <w:i/>
          <w:color w:val="000000" w:themeColor="text1"/>
          <w:sz w:val="22"/>
          <w:szCs w:val="22"/>
          <w:shd w:val="clear" w:color="auto" w:fill="FFFFFF"/>
          <w:lang w:val="en-GB" w:eastAsia="en-GB"/>
        </w:rPr>
        <w:t>See Governing Documents Advisory</w:t>
      </w:r>
    </w:p>
    <w:p w14:paraId="3E2B73AC" w14:textId="30D90CDA" w:rsidR="00A8635B" w:rsidRPr="00B81BB3" w:rsidRDefault="00A8635B" w:rsidP="00A8635B">
      <w:pPr>
        <w:pStyle w:val="ListParagraph"/>
        <w:numPr>
          <w:ilvl w:val="0"/>
          <w:numId w:val="22"/>
        </w:numPr>
        <w:jc w:val="both"/>
        <w:rPr>
          <w:rFonts w:ascii="Calibri" w:eastAsia="Times New Roman" w:hAnsi="Calibri" w:cs="Calibri"/>
          <w:color w:val="000000"/>
          <w:sz w:val="22"/>
          <w:szCs w:val="22"/>
          <w:shd w:val="clear" w:color="auto" w:fill="FFFFFF"/>
          <w:lang w:val="en-GB" w:eastAsia="en-GB"/>
        </w:rPr>
      </w:pPr>
      <w:r w:rsidRPr="00B81BB3">
        <w:rPr>
          <w:rFonts w:ascii="Calibri" w:eastAsia="Times New Roman" w:hAnsi="Calibri" w:cs="Calibri"/>
          <w:color w:val="000000"/>
          <w:sz w:val="22"/>
          <w:szCs w:val="22"/>
          <w:shd w:val="clear" w:color="auto" w:fill="FFFFFF"/>
          <w:lang w:val="en-GB" w:eastAsia="en-GB"/>
        </w:rPr>
        <w:t>A Company Limited by Guarantee (CLG) has to:</w:t>
      </w:r>
    </w:p>
    <w:p w14:paraId="1A92B17B" w14:textId="1150BF71" w:rsidR="00A8635B" w:rsidRPr="00B81BB3" w:rsidRDefault="00A8635B" w:rsidP="00A8635B">
      <w:pPr>
        <w:pStyle w:val="ListParagraph"/>
        <w:numPr>
          <w:ilvl w:val="1"/>
          <w:numId w:val="22"/>
        </w:numPr>
        <w:jc w:val="both"/>
        <w:rPr>
          <w:rFonts w:ascii="Calibri" w:eastAsia="Times New Roman" w:hAnsi="Calibri" w:cs="Calibri"/>
          <w:color w:val="000000"/>
          <w:sz w:val="22"/>
          <w:szCs w:val="22"/>
          <w:shd w:val="clear" w:color="auto" w:fill="FFFFFF"/>
          <w:lang w:val="en-GB" w:eastAsia="en-GB"/>
        </w:rPr>
      </w:pPr>
      <w:r w:rsidRPr="00B81BB3">
        <w:rPr>
          <w:rFonts w:ascii="Calibri" w:eastAsia="Times New Roman" w:hAnsi="Calibri" w:cs="Calibri"/>
          <w:color w:val="000000"/>
          <w:sz w:val="22"/>
          <w:szCs w:val="22"/>
          <w:shd w:val="clear" w:color="auto" w:fill="FFFFFF"/>
          <w:lang w:val="en-GB" w:eastAsia="en-GB"/>
        </w:rPr>
        <w:t>make an annual return to the Companies Registration Office (CRO)</w:t>
      </w:r>
    </w:p>
    <w:p w14:paraId="61CD02D4" w14:textId="6DE544B9" w:rsidR="00A8635B" w:rsidRPr="00B81BB3" w:rsidRDefault="00A8635B" w:rsidP="00A8635B">
      <w:pPr>
        <w:pStyle w:val="ListParagraph"/>
        <w:numPr>
          <w:ilvl w:val="1"/>
          <w:numId w:val="22"/>
        </w:numPr>
        <w:jc w:val="both"/>
        <w:rPr>
          <w:rFonts w:ascii="Calibri" w:eastAsia="Times New Roman" w:hAnsi="Calibri" w:cs="Calibri"/>
          <w:color w:val="000000"/>
          <w:sz w:val="22"/>
          <w:szCs w:val="22"/>
          <w:shd w:val="clear" w:color="auto" w:fill="FFFFFF"/>
          <w:lang w:val="en-GB" w:eastAsia="en-GB"/>
        </w:rPr>
      </w:pPr>
      <w:r w:rsidRPr="00B81BB3">
        <w:rPr>
          <w:rFonts w:ascii="Calibri" w:eastAsia="Times New Roman" w:hAnsi="Calibri" w:cs="Calibri"/>
          <w:color w:val="000000"/>
          <w:sz w:val="22"/>
          <w:szCs w:val="22"/>
          <w:shd w:val="clear" w:color="auto" w:fill="FFFFFF"/>
          <w:lang w:val="en-GB" w:eastAsia="en-GB"/>
        </w:rPr>
        <w:t>appoint a company secretary</w:t>
      </w:r>
    </w:p>
    <w:p w14:paraId="573B4AF5" w14:textId="77777777" w:rsidR="00A8635B" w:rsidRPr="00B81BB3" w:rsidRDefault="00A8635B" w:rsidP="00A8635B">
      <w:pPr>
        <w:pStyle w:val="ListParagraph"/>
        <w:numPr>
          <w:ilvl w:val="1"/>
          <w:numId w:val="22"/>
        </w:numPr>
        <w:jc w:val="both"/>
        <w:rPr>
          <w:rFonts w:ascii="Calibri" w:eastAsia="Times New Roman" w:hAnsi="Calibri" w:cs="Calibri"/>
          <w:color w:val="000000"/>
          <w:sz w:val="22"/>
          <w:szCs w:val="22"/>
          <w:shd w:val="clear" w:color="auto" w:fill="FFFFFF"/>
          <w:lang w:val="en-GB" w:eastAsia="en-GB"/>
        </w:rPr>
      </w:pPr>
      <w:r w:rsidRPr="00B81BB3">
        <w:rPr>
          <w:rFonts w:ascii="Calibri" w:eastAsia="Times New Roman" w:hAnsi="Calibri" w:cs="Calibri"/>
          <w:color w:val="000000"/>
          <w:sz w:val="22"/>
          <w:szCs w:val="22"/>
          <w:shd w:val="clear" w:color="auto" w:fill="FFFFFF"/>
          <w:lang w:val="en-GB" w:eastAsia="en-GB"/>
        </w:rPr>
        <w:t>report back to its members at an Annual General Meeting</w:t>
      </w:r>
    </w:p>
    <w:p w14:paraId="77F75F28" w14:textId="77777777" w:rsidR="00A8635B" w:rsidRPr="00B81BB3" w:rsidRDefault="00A8635B" w:rsidP="00A8635B">
      <w:pPr>
        <w:pStyle w:val="ListParagraph"/>
        <w:numPr>
          <w:ilvl w:val="1"/>
          <w:numId w:val="22"/>
        </w:numPr>
        <w:jc w:val="both"/>
        <w:rPr>
          <w:rFonts w:ascii="Calibri" w:eastAsia="Times New Roman" w:hAnsi="Calibri" w:cs="Calibri"/>
          <w:color w:val="000000"/>
          <w:sz w:val="22"/>
          <w:szCs w:val="22"/>
          <w:shd w:val="clear" w:color="auto" w:fill="FFFFFF"/>
          <w:lang w:val="en-GB" w:eastAsia="en-GB"/>
        </w:rPr>
      </w:pPr>
      <w:r w:rsidRPr="00B81BB3">
        <w:rPr>
          <w:rFonts w:ascii="Calibri" w:eastAsia="Times New Roman" w:hAnsi="Calibri" w:cs="Calibri"/>
          <w:color w:val="000000"/>
          <w:sz w:val="22"/>
          <w:szCs w:val="22"/>
          <w:shd w:val="clear" w:color="auto" w:fill="FFFFFF"/>
          <w:lang w:val="en-GB" w:eastAsia="en-GB"/>
        </w:rPr>
        <w:t>update the CRO of any changes in its directors</w:t>
      </w:r>
    </w:p>
    <w:p w14:paraId="51D573DD" w14:textId="785CCB87" w:rsidR="00A8635B" w:rsidRPr="00B81BB3" w:rsidRDefault="00A8635B" w:rsidP="00A8635B">
      <w:pPr>
        <w:pStyle w:val="ListParagraph"/>
        <w:numPr>
          <w:ilvl w:val="1"/>
          <w:numId w:val="22"/>
        </w:numPr>
        <w:jc w:val="both"/>
        <w:rPr>
          <w:rFonts w:ascii="Calibri" w:hAnsi="Calibri" w:cs="Calibri"/>
          <w:bCs/>
          <w:sz w:val="22"/>
          <w:szCs w:val="22"/>
          <w:lang w:val="en-IE" w:bidi="en-GB"/>
        </w:rPr>
      </w:pPr>
      <w:r w:rsidRPr="00B81BB3">
        <w:rPr>
          <w:rFonts w:ascii="Calibri" w:eastAsia="Times New Roman" w:hAnsi="Calibri" w:cs="Calibri"/>
          <w:color w:val="000000"/>
          <w:sz w:val="22"/>
          <w:szCs w:val="22"/>
          <w:shd w:val="clear" w:color="auto" w:fill="FFFFFF"/>
          <w:lang w:val="en-GB" w:eastAsia="en-GB"/>
        </w:rPr>
        <w:t xml:space="preserve">ensure that the financial statements of the organisation present a true reflection of the </w:t>
      </w:r>
      <w:r w:rsidR="009D5143" w:rsidRPr="00B81BB3">
        <w:rPr>
          <w:rFonts w:ascii="Calibri" w:eastAsia="Times New Roman" w:hAnsi="Calibri" w:cs="Calibri"/>
          <w:color w:val="000000"/>
          <w:sz w:val="22"/>
          <w:szCs w:val="22"/>
          <w:shd w:val="clear" w:color="auto" w:fill="FFFFFF"/>
          <w:lang w:val="en-GB" w:eastAsia="en-GB"/>
        </w:rPr>
        <w:t>organisation’s</w:t>
      </w:r>
      <w:r w:rsidRPr="00B81BB3">
        <w:rPr>
          <w:rFonts w:ascii="Calibri" w:eastAsia="Times New Roman" w:hAnsi="Calibri" w:cs="Calibri"/>
          <w:color w:val="000000"/>
          <w:sz w:val="22"/>
          <w:szCs w:val="22"/>
          <w:shd w:val="clear" w:color="auto" w:fill="FFFFFF"/>
          <w:lang w:val="en-GB" w:eastAsia="en-GB"/>
        </w:rPr>
        <w:t xml:space="preserve"> assets and liabilities</w:t>
      </w:r>
    </w:p>
    <w:p w14:paraId="2B7F2ED1" w14:textId="75F195BA" w:rsidR="003B4CB6" w:rsidRPr="00B81BB3" w:rsidRDefault="003B4CB6" w:rsidP="003B4CB6">
      <w:pPr>
        <w:pStyle w:val="ListParagraph"/>
        <w:numPr>
          <w:ilvl w:val="0"/>
          <w:numId w:val="22"/>
        </w:numPr>
        <w:jc w:val="both"/>
        <w:rPr>
          <w:rFonts w:ascii="Calibri" w:hAnsi="Calibri" w:cs="Calibri"/>
          <w:bCs/>
          <w:sz w:val="22"/>
          <w:szCs w:val="22"/>
          <w:lang w:val="en-IE" w:bidi="en-GB"/>
        </w:rPr>
      </w:pPr>
      <w:r w:rsidRPr="00B81BB3">
        <w:rPr>
          <w:rFonts w:ascii="Calibri" w:eastAsia="Times New Roman" w:hAnsi="Calibri" w:cs="Calibri"/>
          <w:color w:val="000000"/>
          <w:sz w:val="22"/>
          <w:szCs w:val="22"/>
          <w:shd w:val="clear" w:color="auto" w:fill="FFFFFF"/>
          <w:lang w:val="en-GB" w:eastAsia="en-GB"/>
        </w:rPr>
        <w:t>A Charity/Non-Profit Organisation</w:t>
      </w:r>
      <w:r w:rsidRPr="009D5143">
        <w:rPr>
          <w:rFonts w:ascii="Calibri" w:eastAsia="Times New Roman" w:hAnsi="Calibri" w:cs="Calibri"/>
          <w:color w:val="000000" w:themeColor="text1"/>
          <w:sz w:val="22"/>
          <w:szCs w:val="22"/>
          <w:shd w:val="clear" w:color="auto" w:fill="FFFFFF"/>
          <w:lang w:val="en-GB" w:eastAsia="en-GB"/>
        </w:rPr>
        <w:t xml:space="preserve"> (</w:t>
      </w:r>
      <w:r w:rsidRPr="00FF047B">
        <w:rPr>
          <w:rFonts w:ascii="Calibri" w:eastAsia="Times New Roman" w:hAnsi="Calibri" w:cs="Calibri"/>
          <w:color w:val="000000" w:themeColor="text1"/>
          <w:sz w:val="22"/>
          <w:szCs w:val="22"/>
          <w:bdr w:val="none" w:sz="0" w:space="0" w:color="auto" w:frame="1"/>
          <w:lang w:val="en-GB" w:eastAsia="en-GB"/>
        </w:rPr>
        <w:t>who avail</w:t>
      </w:r>
      <w:r w:rsidR="009D5143">
        <w:rPr>
          <w:rFonts w:ascii="Calibri" w:eastAsia="Times New Roman" w:hAnsi="Calibri" w:cs="Calibri"/>
          <w:color w:val="000000" w:themeColor="text1"/>
          <w:sz w:val="22"/>
          <w:szCs w:val="22"/>
          <w:bdr w:val="none" w:sz="0" w:space="0" w:color="auto" w:frame="1"/>
          <w:lang w:val="en-GB" w:eastAsia="en-GB"/>
        </w:rPr>
        <w:t>s</w:t>
      </w:r>
      <w:r w:rsidRPr="00FF047B">
        <w:rPr>
          <w:rFonts w:ascii="Calibri" w:eastAsia="Times New Roman" w:hAnsi="Calibri" w:cs="Calibri"/>
          <w:color w:val="000000" w:themeColor="text1"/>
          <w:sz w:val="22"/>
          <w:szCs w:val="22"/>
          <w:bdr w:val="none" w:sz="0" w:space="0" w:color="auto" w:frame="1"/>
          <w:lang w:val="en-GB" w:eastAsia="en-GB"/>
        </w:rPr>
        <w:t xml:space="preserve"> of tax exemptions</w:t>
      </w:r>
      <w:r w:rsidRPr="009D5143">
        <w:rPr>
          <w:rFonts w:ascii="Calibri" w:eastAsia="Times New Roman" w:hAnsi="Calibri" w:cs="Calibri"/>
          <w:color w:val="000000" w:themeColor="text1"/>
          <w:sz w:val="22"/>
          <w:szCs w:val="22"/>
          <w:bdr w:val="none" w:sz="0" w:space="0" w:color="auto" w:frame="1"/>
          <w:lang w:val="en-GB" w:eastAsia="en-GB"/>
        </w:rPr>
        <w:t xml:space="preserve">) </w:t>
      </w:r>
      <w:r w:rsidRPr="00B81BB3">
        <w:rPr>
          <w:rFonts w:ascii="Calibri" w:eastAsia="Times New Roman" w:hAnsi="Calibri" w:cs="Calibri"/>
          <w:color w:val="000000"/>
          <w:sz w:val="22"/>
          <w:szCs w:val="22"/>
          <w:shd w:val="clear" w:color="auto" w:fill="FFFFFF"/>
          <w:lang w:val="en-GB" w:eastAsia="en-GB"/>
        </w:rPr>
        <w:t>has to:</w:t>
      </w:r>
    </w:p>
    <w:p w14:paraId="68F202F8" w14:textId="77777777" w:rsidR="003B4CB6" w:rsidRPr="00B81BB3" w:rsidRDefault="003B4CB6" w:rsidP="003B4CB6">
      <w:pPr>
        <w:pStyle w:val="ListParagraph"/>
        <w:numPr>
          <w:ilvl w:val="0"/>
          <w:numId w:val="22"/>
        </w:numPr>
        <w:ind w:left="1440"/>
        <w:jc w:val="both"/>
        <w:rPr>
          <w:rFonts w:ascii="Calibri" w:hAnsi="Calibri" w:cs="Calibri"/>
          <w:bCs/>
          <w:sz w:val="22"/>
          <w:szCs w:val="22"/>
          <w:lang w:val="en-GB" w:bidi="en-GB"/>
        </w:rPr>
      </w:pPr>
      <w:r w:rsidRPr="00B81BB3">
        <w:rPr>
          <w:rFonts w:ascii="Calibri" w:hAnsi="Calibri" w:cs="Calibri"/>
          <w:bCs/>
          <w:sz w:val="22"/>
          <w:szCs w:val="22"/>
          <w:lang w:val="en-GB" w:bidi="en-GB"/>
        </w:rPr>
        <w:t xml:space="preserve">register with the Charities Regulator </w:t>
      </w:r>
    </w:p>
    <w:p w14:paraId="2768C128" w14:textId="77777777" w:rsidR="003B4CB6" w:rsidRPr="00B81BB3" w:rsidRDefault="003B4CB6" w:rsidP="003B4CB6">
      <w:pPr>
        <w:pStyle w:val="ListParagraph"/>
        <w:numPr>
          <w:ilvl w:val="0"/>
          <w:numId w:val="22"/>
        </w:numPr>
        <w:ind w:left="1440"/>
        <w:jc w:val="both"/>
        <w:rPr>
          <w:rFonts w:ascii="Calibri" w:hAnsi="Calibri" w:cs="Calibri"/>
          <w:bCs/>
          <w:sz w:val="22"/>
          <w:szCs w:val="22"/>
          <w:lang w:val="en-IE" w:bidi="en-GB"/>
        </w:rPr>
      </w:pPr>
      <w:r w:rsidRPr="00B81BB3">
        <w:rPr>
          <w:rFonts w:ascii="Calibri" w:hAnsi="Calibri" w:cs="Calibri"/>
          <w:bCs/>
          <w:sz w:val="22"/>
          <w:szCs w:val="22"/>
          <w:lang w:val="en-GB" w:bidi="en-GB"/>
        </w:rPr>
        <w:t>follow the Charities Regulator regulations</w:t>
      </w:r>
    </w:p>
    <w:p w14:paraId="78C6E5EF" w14:textId="4E9959AA" w:rsidR="003B4CB6" w:rsidRPr="009D5143" w:rsidRDefault="003B4CB6" w:rsidP="003B4CB6">
      <w:pPr>
        <w:pStyle w:val="ListParagraph"/>
        <w:numPr>
          <w:ilvl w:val="0"/>
          <w:numId w:val="22"/>
        </w:numPr>
        <w:ind w:left="1440"/>
        <w:rPr>
          <w:rFonts w:ascii="Times New Roman" w:eastAsia="Times New Roman" w:hAnsi="Times New Roman" w:cs="Times New Roman"/>
          <w:color w:val="000000" w:themeColor="text1"/>
          <w:sz w:val="22"/>
          <w:szCs w:val="22"/>
          <w:lang w:val="en-IE" w:eastAsia="en-GB"/>
        </w:rPr>
      </w:pPr>
      <w:r w:rsidRPr="00B81BB3">
        <w:rPr>
          <w:rFonts w:ascii="Calibri" w:eastAsia="Times New Roman" w:hAnsi="Calibri" w:cs="Calibri"/>
          <w:color w:val="000000" w:themeColor="text1"/>
          <w:sz w:val="22"/>
          <w:szCs w:val="22"/>
          <w:bdr w:val="none" w:sz="0" w:space="0" w:color="auto" w:frame="1"/>
          <w:lang w:val="en-GB" w:eastAsia="en-GB"/>
        </w:rPr>
        <w:t>apply for a charity tax number to the Revenue Commissioners</w:t>
      </w:r>
    </w:p>
    <w:p w14:paraId="7F0D29C4" w14:textId="77777777" w:rsidR="009D5143" w:rsidRPr="00B81BB3" w:rsidRDefault="009D5143" w:rsidP="009D5143">
      <w:pPr>
        <w:pStyle w:val="ListParagraph"/>
        <w:numPr>
          <w:ilvl w:val="1"/>
          <w:numId w:val="22"/>
        </w:numPr>
        <w:jc w:val="both"/>
        <w:rPr>
          <w:rFonts w:ascii="Calibri" w:eastAsia="Times New Roman" w:hAnsi="Calibri" w:cs="Calibri"/>
          <w:color w:val="000000"/>
          <w:sz w:val="22"/>
          <w:szCs w:val="22"/>
          <w:shd w:val="clear" w:color="auto" w:fill="FFFFFF"/>
          <w:lang w:val="en-GB" w:eastAsia="en-GB"/>
        </w:rPr>
      </w:pPr>
      <w:r w:rsidRPr="00B81BB3">
        <w:rPr>
          <w:rFonts w:ascii="Calibri" w:eastAsia="Times New Roman" w:hAnsi="Calibri" w:cs="Calibri"/>
          <w:color w:val="000000"/>
          <w:sz w:val="22"/>
          <w:szCs w:val="22"/>
          <w:shd w:val="clear" w:color="auto" w:fill="FFFFFF"/>
          <w:lang w:val="en-GB" w:eastAsia="en-GB"/>
        </w:rPr>
        <w:t>report back to its members at an Annual General Meeting</w:t>
      </w:r>
    </w:p>
    <w:p w14:paraId="353A5ACB" w14:textId="70D0C2F6" w:rsidR="003B4CB6" w:rsidRPr="009D5143" w:rsidRDefault="009D5143" w:rsidP="009D5143">
      <w:pPr>
        <w:pStyle w:val="ListParagraph"/>
        <w:numPr>
          <w:ilvl w:val="1"/>
          <w:numId w:val="22"/>
        </w:numPr>
        <w:jc w:val="both"/>
        <w:rPr>
          <w:rFonts w:ascii="Calibri" w:hAnsi="Calibri" w:cs="Calibri"/>
          <w:bCs/>
          <w:sz w:val="22"/>
          <w:szCs w:val="22"/>
          <w:lang w:val="en-IE" w:bidi="en-GB"/>
        </w:rPr>
      </w:pPr>
      <w:r w:rsidRPr="00B81BB3">
        <w:rPr>
          <w:rFonts w:ascii="Calibri" w:eastAsia="Times New Roman" w:hAnsi="Calibri" w:cs="Calibri"/>
          <w:color w:val="000000"/>
          <w:sz w:val="22"/>
          <w:szCs w:val="22"/>
          <w:shd w:val="clear" w:color="auto" w:fill="FFFFFF"/>
          <w:lang w:val="en-GB" w:eastAsia="en-GB"/>
        </w:rPr>
        <w:t>ensure that the financial statements of the organisation present a true reflection of the organisation’s assets and liabilities</w:t>
      </w:r>
    </w:p>
    <w:p w14:paraId="562177E5" w14:textId="373DAF06" w:rsidR="00FF047B" w:rsidRPr="00B81BB3" w:rsidRDefault="00FF047B" w:rsidP="00A8635B">
      <w:pPr>
        <w:jc w:val="both"/>
        <w:rPr>
          <w:rFonts w:ascii="Calibri" w:hAnsi="Calibri" w:cs="Calibri"/>
          <w:bCs/>
          <w:sz w:val="22"/>
          <w:szCs w:val="22"/>
          <w:lang w:val="en-IE" w:bidi="en-GB"/>
        </w:rPr>
      </w:pPr>
    </w:p>
    <w:p w14:paraId="7FEE811B" w14:textId="77777777" w:rsidR="00B81BB3" w:rsidRPr="00B81BB3" w:rsidRDefault="00A8635B" w:rsidP="00A8635B">
      <w:pPr>
        <w:jc w:val="both"/>
        <w:rPr>
          <w:rFonts w:ascii="Calibri" w:eastAsia="Times New Roman" w:hAnsi="Calibri" w:cs="Calibri"/>
          <w:color w:val="000000"/>
          <w:sz w:val="22"/>
          <w:szCs w:val="22"/>
          <w:shd w:val="clear" w:color="auto" w:fill="FFFFFF"/>
          <w:lang w:val="en-GB" w:eastAsia="en-GB"/>
        </w:rPr>
      </w:pPr>
      <w:r w:rsidRPr="00B81BB3">
        <w:rPr>
          <w:rFonts w:ascii="Calibri" w:eastAsia="Times New Roman" w:hAnsi="Calibri" w:cs="Calibri"/>
          <w:color w:val="000000"/>
          <w:sz w:val="22"/>
          <w:szCs w:val="22"/>
          <w:shd w:val="clear" w:color="auto" w:fill="FFFFFF"/>
          <w:lang w:val="en-GB" w:eastAsia="en-GB"/>
        </w:rPr>
        <w:t>Furthermore, all organisations must</w:t>
      </w:r>
      <w:r w:rsidR="00B81BB3" w:rsidRPr="00B81BB3">
        <w:rPr>
          <w:rFonts w:ascii="Calibri" w:eastAsia="Times New Roman" w:hAnsi="Calibri" w:cs="Calibri"/>
          <w:color w:val="000000"/>
          <w:sz w:val="22"/>
          <w:szCs w:val="22"/>
          <w:shd w:val="clear" w:color="auto" w:fill="FFFFFF"/>
          <w:lang w:val="en-GB" w:eastAsia="en-GB"/>
        </w:rPr>
        <w:t>:</w:t>
      </w:r>
    </w:p>
    <w:p w14:paraId="734AA2B4" w14:textId="5D89AEAE" w:rsidR="00A8635B" w:rsidRPr="00B81BB3" w:rsidRDefault="00B81BB3" w:rsidP="00B81BB3">
      <w:pPr>
        <w:pStyle w:val="ListParagraph"/>
        <w:numPr>
          <w:ilvl w:val="0"/>
          <w:numId w:val="23"/>
        </w:numPr>
        <w:jc w:val="both"/>
        <w:rPr>
          <w:rFonts w:ascii="Calibri" w:eastAsia="Times New Roman" w:hAnsi="Calibri" w:cs="Calibri"/>
          <w:color w:val="000000"/>
          <w:sz w:val="22"/>
          <w:szCs w:val="22"/>
          <w:shd w:val="clear" w:color="auto" w:fill="FFFFFF"/>
          <w:lang w:val="en-GB" w:eastAsia="en-GB"/>
        </w:rPr>
      </w:pPr>
      <w:r w:rsidRPr="00B81BB3">
        <w:rPr>
          <w:rFonts w:ascii="Calibri" w:eastAsia="Times New Roman" w:hAnsi="Calibri" w:cs="Calibri"/>
          <w:color w:val="000000"/>
          <w:sz w:val="22"/>
          <w:szCs w:val="22"/>
          <w:shd w:val="clear" w:color="auto" w:fill="FFFFFF"/>
          <w:lang w:val="en-GB" w:eastAsia="en-GB"/>
        </w:rPr>
        <w:t>C</w:t>
      </w:r>
      <w:r w:rsidR="00A8635B" w:rsidRPr="00B81BB3">
        <w:rPr>
          <w:rFonts w:ascii="Calibri" w:eastAsia="Times New Roman" w:hAnsi="Calibri" w:cs="Calibri"/>
          <w:color w:val="000000"/>
          <w:sz w:val="22"/>
          <w:szCs w:val="22"/>
          <w:shd w:val="clear" w:color="auto" w:fill="FFFFFF"/>
          <w:lang w:val="en-GB" w:eastAsia="en-GB"/>
        </w:rPr>
        <w:t xml:space="preserve">ontractually (and therefore legally) comply with funder reporting requirements, and any other contractual arrangements it enters into </w:t>
      </w:r>
      <w:r w:rsidR="009D5143" w:rsidRPr="00B81BB3">
        <w:rPr>
          <w:rFonts w:ascii="Calibri" w:eastAsia="Times New Roman" w:hAnsi="Calibri" w:cs="Calibri"/>
          <w:color w:val="000000"/>
          <w:sz w:val="22"/>
          <w:szCs w:val="22"/>
          <w:shd w:val="clear" w:color="auto" w:fill="FFFFFF"/>
          <w:lang w:val="en-GB" w:eastAsia="en-GB"/>
        </w:rPr>
        <w:t>e.g.,</w:t>
      </w:r>
      <w:r w:rsidR="00A8635B" w:rsidRPr="00B81BB3">
        <w:rPr>
          <w:rFonts w:ascii="Calibri" w:eastAsia="Times New Roman" w:hAnsi="Calibri" w:cs="Calibri"/>
          <w:color w:val="000000"/>
          <w:sz w:val="22"/>
          <w:szCs w:val="22"/>
          <w:shd w:val="clear" w:color="auto" w:fill="FFFFFF"/>
          <w:lang w:val="en-GB" w:eastAsia="en-GB"/>
        </w:rPr>
        <w:t xml:space="preserve"> with a sponsor.</w:t>
      </w:r>
    </w:p>
    <w:p w14:paraId="73BA2B17" w14:textId="19991737" w:rsidR="00B81BB3" w:rsidRPr="00930EC0" w:rsidRDefault="00B81BB3" w:rsidP="00930EC0">
      <w:pPr>
        <w:pStyle w:val="ListParagraph"/>
        <w:numPr>
          <w:ilvl w:val="0"/>
          <w:numId w:val="23"/>
        </w:numPr>
        <w:rPr>
          <w:rFonts w:ascii="Times New Roman" w:eastAsia="Times New Roman" w:hAnsi="Times New Roman" w:cs="Times New Roman"/>
          <w:color w:val="000000" w:themeColor="text1"/>
          <w:sz w:val="22"/>
          <w:szCs w:val="22"/>
          <w:lang w:val="en-IE" w:eastAsia="en-GB"/>
        </w:rPr>
      </w:pPr>
      <w:r w:rsidRPr="00B81BB3">
        <w:rPr>
          <w:rFonts w:ascii="Calibri" w:eastAsia="Times New Roman" w:hAnsi="Calibri" w:cs="Calibri"/>
          <w:color w:val="000000" w:themeColor="text1"/>
          <w:sz w:val="22"/>
          <w:szCs w:val="22"/>
          <w:lang w:val="en-GB" w:eastAsia="en-GB"/>
        </w:rPr>
        <w:t>Ensure that they have an adequate level of insurance</w:t>
      </w:r>
      <w:r w:rsidR="00930EC0">
        <w:rPr>
          <w:rFonts w:ascii="Calibri" w:eastAsia="Times New Roman" w:hAnsi="Calibri" w:cs="Calibri"/>
          <w:color w:val="000000" w:themeColor="text1"/>
          <w:sz w:val="22"/>
          <w:szCs w:val="22"/>
          <w:lang w:val="en-GB" w:eastAsia="en-GB"/>
        </w:rPr>
        <w:t xml:space="preserve"> cover for their organisations.</w:t>
      </w:r>
      <w:bookmarkStart w:id="0" w:name="_GoBack"/>
      <w:bookmarkEnd w:id="0"/>
    </w:p>
    <w:p w14:paraId="54704D19" w14:textId="77777777" w:rsidR="00A8635B" w:rsidRPr="00B81BB3" w:rsidRDefault="00A8635B" w:rsidP="003871CB">
      <w:pPr>
        <w:jc w:val="both"/>
        <w:rPr>
          <w:rFonts w:ascii="Calibri" w:hAnsi="Calibri" w:cs="Calibri"/>
          <w:bCs/>
          <w:sz w:val="22"/>
          <w:szCs w:val="22"/>
          <w:lang w:val="en-IE" w:bidi="en-GB"/>
        </w:rPr>
      </w:pPr>
    </w:p>
    <w:p w14:paraId="6C7D6791" w14:textId="11DD1A18" w:rsidR="00FF047B" w:rsidRPr="00B81BB3" w:rsidRDefault="00A8635B" w:rsidP="003871CB">
      <w:pPr>
        <w:jc w:val="both"/>
        <w:rPr>
          <w:rFonts w:ascii="Calibri" w:hAnsi="Calibri" w:cs="Calibri"/>
          <w:b/>
          <w:sz w:val="22"/>
          <w:szCs w:val="22"/>
          <w:lang w:val="en-IE" w:bidi="en-GB"/>
        </w:rPr>
      </w:pPr>
      <w:r w:rsidRPr="00B81BB3">
        <w:rPr>
          <w:rFonts w:ascii="Calibri" w:hAnsi="Calibri" w:cs="Calibri"/>
          <w:b/>
          <w:sz w:val="22"/>
          <w:szCs w:val="22"/>
          <w:lang w:val="en-IE" w:bidi="en-GB"/>
        </w:rPr>
        <w:t xml:space="preserve">As well as the above, </w:t>
      </w:r>
      <w:r w:rsidR="00FF047B" w:rsidRPr="00B81BB3">
        <w:rPr>
          <w:rFonts w:ascii="Calibri" w:hAnsi="Calibri" w:cs="Calibri"/>
          <w:b/>
          <w:sz w:val="22"/>
          <w:szCs w:val="22"/>
          <w:lang w:val="en-IE" w:bidi="en-GB"/>
        </w:rPr>
        <w:t>Type B and C organisations</w:t>
      </w:r>
      <w:r w:rsidRPr="00B81BB3">
        <w:rPr>
          <w:rFonts w:ascii="Calibri" w:hAnsi="Calibri" w:cs="Calibri"/>
          <w:b/>
          <w:sz w:val="22"/>
          <w:szCs w:val="22"/>
          <w:lang w:val="en-IE" w:bidi="en-GB"/>
        </w:rPr>
        <w:t xml:space="preserve"> must also</w:t>
      </w:r>
    </w:p>
    <w:p w14:paraId="2EDEADAF" w14:textId="05DD8BAD" w:rsidR="00A8635B" w:rsidRPr="00B81BB3" w:rsidRDefault="001F7585" w:rsidP="001F7585">
      <w:pPr>
        <w:pStyle w:val="ListParagraph"/>
        <w:numPr>
          <w:ilvl w:val="0"/>
          <w:numId w:val="21"/>
        </w:numPr>
        <w:jc w:val="both"/>
        <w:rPr>
          <w:rFonts w:ascii="Calibri" w:hAnsi="Calibri" w:cs="Calibri"/>
          <w:sz w:val="22"/>
          <w:szCs w:val="22"/>
          <w:lang w:val="en-GB" w:bidi="en-GB"/>
        </w:rPr>
      </w:pPr>
      <w:r w:rsidRPr="00B81BB3">
        <w:rPr>
          <w:rFonts w:ascii="Calibri" w:eastAsia="Times New Roman" w:hAnsi="Calibri" w:cs="Calibri"/>
          <w:color w:val="000000"/>
          <w:sz w:val="22"/>
          <w:szCs w:val="22"/>
          <w:bdr w:val="none" w:sz="0" w:space="0" w:color="auto" w:frame="1"/>
          <w:lang w:val="en-GB" w:eastAsia="en-GB"/>
        </w:rPr>
        <w:t>Comply with employment law and its duties as an employer in its c</w:t>
      </w:r>
      <w:r w:rsidR="00FF047B" w:rsidRPr="00B81BB3">
        <w:rPr>
          <w:rFonts w:ascii="Calibri" w:eastAsia="Times New Roman" w:hAnsi="Calibri" w:cs="Calibri"/>
          <w:color w:val="000000"/>
          <w:sz w:val="22"/>
          <w:szCs w:val="22"/>
          <w:bdr w:val="none" w:sz="0" w:space="0" w:color="auto" w:frame="1"/>
          <w:lang w:val="en-GB" w:eastAsia="en-GB"/>
        </w:rPr>
        <w:t>ontracts and employment policies</w:t>
      </w:r>
      <w:r w:rsidR="00B81BB3" w:rsidRPr="00B81BB3">
        <w:rPr>
          <w:rFonts w:ascii="Calibri" w:eastAsia="Times New Roman" w:hAnsi="Calibri" w:cs="Calibri"/>
          <w:color w:val="000000"/>
          <w:sz w:val="22"/>
          <w:szCs w:val="22"/>
          <w:bdr w:val="none" w:sz="0" w:space="0" w:color="auto" w:frame="1"/>
          <w:lang w:val="en-GB" w:eastAsia="en-GB"/>
        </w:rPr>
        <w:t xml:space="preserve"> </w:t>
      </w:r>
      <w:r w:rsidR="00B81BB3" w:rsidRPr="00581787">
        <w:rPr>
          <w:rFonts w:ascii="Calibri" w:hAnsi="Calibri" w:cs="Calibri"/>
          <w:bCs/>
          <w:i/>
          <w:color w:val="000000" w:themeColor="text1"/>
          <w:sz w:val="22"/>
          <w:szCs w:val="22"/>
          <w:lang w:val="en-GB" w:bidi="en-GB"/>
        </w:rPr>
        <w:t xml:space="preserve">– </w:t>
      </w:r>
      <w:r w:rsidR="00B81BB3" w:rsidRPr="00581787">
        <w:rPr>
          <w:rFonts w:ascii="Calibri" w:eastAsia="Times New Roman" w:hAnsi="Calibri" w:cs="Calibri"/>
          <w:bCs/>
          <w:i/>
          <w:color w:val="000000" w:themeColor="text1"/>
          <w:sz w:val="22"/>
          <w:szCs w:val="22"/>
          <w:shd w:val="clear" w:color="auto" w:fill="FFFFFF"/>
          <w:lang w:val="en-GB" w:eastAsia="en-GB"/>
        </w:rPr>
        <w:t>See HR Policy</w:t>
      </w:r>
    </w:p>
    <w:p w14:paraId="130DC425" w14:textId="38A69C00" w:rsidR="00FF047B" w:rsidRDefault="00FF047B" w:rsidP="003871CB">
      <w:pPr>
        <w:jc w:val="both"/>
        <w:rPr>
          <w:rFonts w:ascii="Calibri" w:hAnsi="Calibri" w:cs="Calibri"/>
          <w:bCs/>
          <w:sz w:val="22"/>
          <w:szCs w:val="22"/>
          <w:lang w:val="en-IE" w:bidi="en-GB"/>
        </w:rPr>
      </w:pPr>
    </w:p>
    <w:p w14:paraId="6ABB755A" w14:textId="40DA14A0" w:rsidR="00FF047B" w:rsidRDefault="00FF047B" w:rsidP="003871CB">
      <w:pPr>
        <w:jc w:val="both"/>
        <w:rPr>
          <w:rFonts w:ascii="Calibri" w:hAnsi="Calibri" w:cs="Calibri"/>
          <w:bCs/>
          <w:sz w:val="22"/>
          <w:szCs w:val="22"/>
          <w:lang w:val="en-IE" w:bidi="en-GB"/>
        </w:rPr>
      </w:pPr>
    </w:p>
    <w:p w14:paraId="0D5FE041" w14:textId="77777777" w:rsidR="00B81BB3" w:rsidRDefault="00B81BB3" w:rsidP="00B81BB3">
      <w:pPr>
        <w:pStyle w:val="SIHeader3"/>
      </w:pPr>
      <w:r>
        <w:t>Further links and resources</w:t>
      </w:r>
    </w:p>
    <w:p w14:paraId="77A3EE5A" w14:textId="1287DE68" w:rsidR="00581787" w:rsidRDefault="00930EC0" w:rsidP="009D5143">
      <w:pPr>
        <w:rPr>
          <w:rFonts w:ascii="Calibri" w:eastAsia="Times New Roman" w:hAnsi="Calibri" w:cs="Calibri"/>
          <w:shd w:val="clear" w:color="auto" w:fill="FFFFFF"/>
          <w:lang w:val="en-GB" w:eastAsia="en-GB"/>
        </w:rPr>
      </w:pPr>
      <w:hyperlink r:id="rId11" w:history="1">
        <w:r w:rsidR="00581787">
          <w:rPr>
            <w:rStyle w:val="Hyperlink"/>
            <w:rFonts w:ascii="Calibri" w:eastAsia="Times New Roman" w:hAnsi="Calibri" w:cs="Calibri"/>
            <w:shd w:val="clear" w:color="auto" w:fill="FFFFFF"/>
            <w:lang w:val="en-GB" w:eastAsia="en-GB"/>
          </w:rPr>
          <w:t>Employer Resources Newsletter- The Wheel</w:t>
        </w:r>
      </w:hyperlink>
      <w:r w:rsidR="00581787">
        <w:rPr>
          <w:rFonts w:ascii="Calibri" w:eastAsia="Times New Roman" w:hAnsi="Calibri" w:cs="Calibri"/>
          <w:shd w:val="clear" w:color="auto" w:fill="FFFFFF"/>
          <w:lang w:val="en-GB" w:eastAsia="en-GB"/>
        </w:rPr>
        <w:t xml:space="preserve"> </w:t>
      </w:r>
    </w:p>
    <w:p w14:paraId="34A98C56" w14:textId="4C51C29D" w:rsidR="005B50B7" w:rsidRPr="009D5143" w:rsidRDefault="00930EC0" w:rsidP="009D5143">
      <w:pPr>
        <w:rPr>
          <w:rFonts w:ascii="Calibri" w:hAnsi="Calibri" w:cs="Calibri"/>
          <w:b/>
          <w:sz w:val="22"/>
          <w:szCs w:val="22"/>
          <w:lang w:val="en-GB" w:bidi="en-GB"/>
        </w:rPr>
      </w:pPr>
      <w:hyperlink r:id="rId12" w:history="1">
        <w:r w:rsidR="00581787">
          <w:rPr>
            <w:rStyle w:val="Hyperlink"/>
            <w:rFonts w:ascii="Calibri" w:eastAsia="Times New Roman" w:hAnsi="Calibri" w:cs="Calibri"/>
            <w:shd w:val="clear" w:color="auto" w:fill="FFFFFF"/>
            <w:lang w:val="en-GB" w:eastAsia="en-GB"/>
          </w:rPr>
          <w:t>Companies Registration Office</w:t>
        </w:r>
      </w:hyperlink>
      <w:r w:rsidR="00B81BB3">
        <w:rPr>
          <w:rFonts w:ascii="Calibri" w:eastAsia="Times New Roman" w:hAnsi="Calibri" w:cs="Calibri"/>
          <w:color w:val="333333"/>
          <w:shd w:val="clear" w:color="auto" w:fill="FFFFFF"/>
          <w:lang w:val="en-GB" w:eastAsia="en-GB"/>
        </w:rPr>
        <w:t xml:space="preserve"> </w:t>
      </w:r>
    </w:p>
    <w:sectPr w:rsidR="005B50B7" w:rsidRPr="009D5143" w:rsidSect="006661D6">
      <w:headerReference w:type="default" r:id="rId13"/>
      <w:footerReference w:type="default" r:id="rId14"/>
      <w:pgSz w:w="11900" w:h="16840"/>
      <w:pgMar w:top="0" w:right="1800" w:bottom="13" w:left="1800" w:header="0" w:footer="852"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279E5" w14:textId="77777777" w:rsidR="00F538A4" w:rsidRDefault="00F538A4" w:rsidP="00DC368E">
      <w:r>
        <w:separator/>
      </w:r>
    </w:p>
  </w:endnote>
  <w:endnote w:type="continuationSeparator" w:id="0">
    <w:p w14:paraId="3F562621" w14:textId="77777777" w:rsidR="00F538A4" w:rsidRDefault="00F538A4"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1D2DB8AA"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w:t>
    </w:r>
    <w:r w:rsidR="00B81BB3">
      <w:rPr>
        <w:rFonts w:ascii="Calibri" w:hAnsi="Calibri" w:cs="Calibri"/>
        <w:sz w:val="16"/>
        <w:szCs w:val="16"/>
      </w:rPr>
      <w:t>Legislative Checklist</w:t>
    </w:r>
    <w:r w:rsidR="00064546">
      <w:rPr>
        <w:rFonts w:ascii="Calibri" w:hAnsi="Calibri" w:cs="Calibri"/>
        <w:sz w:val="16"/>
        <w:szCs w:val="16"/>
      </w:rPr>
      <w:t xml:space="preserve"> </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930EC0">
      <w:rPr>
        <w:rFonts w:ascii="Calibri" w:hAnsi="Calibri" w:cs="Calibri"/>
        <w:noProof/>
        <w:sz w:val="18"/>
        <w:szCs w:val="18"/>
      </w:rPr>
      <w:t>- 4 -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280B" w14:textId="77777777" w:rsidR="00F538A4" w:rsidRDefault="00F538A4" w:rsidP="00DC368E">
      <w:r>
        <w:separator/>
      </w:r>
    </w:p>
  </w:footnote>
  <w:footnote w:type="continuationSeparator" w:id="0">
    <w:p w14:paraId="10F3A869" w14:textId="77777777" w:rsidR="00F538A4" w:rsidRDefault="00F538A4"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28BB37C5" w:rsidP="00DC368E">
    <w:pPr>
      <w:pStyle w:val="Header"/>
      <w:ind w:left="-1800"/>
    </w:pPr>
    <w:r>
      <w:rPr>
        <w:noProof/>
        <w:lang w:val="en-IE" w:eastAsia="en-IE"/>
      </w:rPr>
      <w:drawing>
        <wp:inline distT="0" distB="0" distL="0" distR="0" wp14:anchorId="5A2662B2" wp14:editId="790879DF">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5"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0"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926455"/>
    <w:multiLevelType w:val="hybridMultilevel"/>
    <w:tmpl w:val="DC2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3"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94F18"/>
    <w:multiLevelType w:val="multilevel"/>
    <w:tmpl w:val="2F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2772D3"/>
    <w:multiLevelType w:val="multilevel"/>
    <w:tmpl w:val="46E8B92C"/>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19" w15:restartNumberingAfterBreak="0">
    <w:nsid w:val="7228300D"/>
    <w:multiLevelType w:val="hybridMultilevel"/>
    <w:tmpl w:val="4404C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8F4398"/>
    <w:multiLevelType w:val="hybridMultilevel"/>
    <w:tmpl w:val="E1F6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0"/>
  </w:num>
  <w:num w:numId="4">
    <w:abstractNumId w:val="3"/>
  </w:num>
  <w:num w:numId="5">
    <w:abstractNumId w:val="15"/>
  </w:num>
  <w:num w:numId="6">
    <w:abstractNumId w:val="0"/>
  </w:num>
  <w:num w:numId="7">
    <w:abstractNumId w:val="4"/>
  </w:num>
  <w:num w:numId="8">
    <w:abstractNumId w:val="9"/>
  </w:num>
  <w:num w:numId="9">
    <w:abstractNumId w:val="8"/>
  </w:num>
  <w:num w:numId="10">
    <w:abstractNumId w:val="12"/>
  </w:num>
  <w:num w:numId="11">
    <w:abstractNumId w:val="18"/>
  </w:num>
  <w:num w:numId="12">
    <w:abstractNumId w:val="13"/>
  </w:num>
  <w:num w:numId="13">
    <w:abstractNumId w:val="2"/>
  </w:num>
  <w:num w:numId="14">
    <w:abstractNumId w:val="14"/>
  </w:num>
  <w:num w:numId="15">
    <w:abstractNumId w:val="7"/>
  </w:num>
  <w:num w:numId="16">
    <w:abstractNumId w:val="5"/>
  </w:num>
  <w:num w:numId="17">
    <w:abstractNumId w:val="17"/>
  </w:num>
  <w:num w:numId="18">
    <w:abstractNumId w:val="6"/>
  </w:num>
  <w:num w:numId="19">
    <w:abstractNumId w:val="22"/>
  </w:num>
  <w:num w:numId="20">
    <w:abstractNumId w:val="16"/>
  </w:num>
  <w:num w:numId="21">
    <w:abstractNumId w:val="11"/>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E4B03"/>
    <w:rsid w:val="00157979"/>
    <w:rsid w:val="00167A09"/>
    <w:rsid w:val="001E45CD"/>
    <w:rsid w:val="001F7585"/>
    <w:rsid w:val="00244800"/>
    <w:rsid w:val="00274CF6"/>
    <w:rsid w:val="00301CBA"/>
    <w:rsid w:val="0030565F"/>
    <w:rsid w:val="00312100"/>
    <w:rsid w:val="00326AD9"/>
    <w:rsid w:val="003871CB"/>
    <w:rsid w:val="003B4CB6"/>
    <w:rsid w:val="00412C76"/>
    <w:rsid w:val="004679BE"/>
    <w:rsid w:val="00510133"/>
    <w:rsid w:val="00581787"/>
    <w:rsid w:val="005B1B2F"/>
    <w:rsid w:val="005B50B7"/>
    <w:rsid w:val="005D229E"/>
    <w:rsid w:val="00613250"/>
    <w:rsid w:val="00630039"/>
    <w:rsid w:val="00643B6F"/>
    <w:rsid w:val="00651953"/>
    <w:rsid w:val="00661992"/>
    <w:rsid w:val="006630A1"/>
    <w:rsid w:val="006661D6"/>
    <w:rsid w:val="006662F5"/>
    <w:rsid w:val="00670E48"/>
    <w:rsid w:val="00684592"/>
    <w:rsid w:val="00722CF4"/>
    <w:rsid w:val="00757F32"/>
    <w:rsid w:val="00762ACB"/>
    <w:rsid w:val="00782F4B"/>
    <w:rsid w:val="007C5791"/>
    <w:rsid w:val="007E6394"/>
    <w:rsid w:val="008A560E"/>
    <w:rsid w:val="008B0933"/>
    <w:rsid w:val="009104C8"/>
    <w:rsid w:val="00930EC0"/>
    <w:rsid w:val="00945B83"/>
    <w:rsid w:val="009535A3"/>
    <w:rsid w:val="0099609F"/>
    <w:rsid w:val="009D5143"/>
    <w:rsid w:val="00A10950"/>
    <w:rsid w:val="00A22260"/>
    <w:rsid w:val="00A27EA4"/>
    <w:rsid w:val="00A4552B"/>
    <w:rsid w:val="00A46C23"/>
    <w:rsid w:val="00A76E70"/>
    <w:rsid w:val="00A8635B"/>
    <w:rsid w:val="00A90E67"/>
    <w:rsid w:val="00AC3927"/>
    <w:rsid w:val="00B10653"/>
    <w:rsid w:val="00B22960"/>
    <w:rsid w:val="00B81BB3"/>
    <w:rsid w:val="00BB20D5"/>
    <w:rsid w:val="00BD009B"/>
    <w:rsid w:val="00C06433"/>
    <w:rsid w:val="00C61FCD"/>
    <w:rsid w:val="00CB25E3"/>
    <w:rsid w:val="00CF17F8"/>
    <w:rsid w:val="00D113F6"/>
    <w:rsid w:val="00D4525E"/>
    <w:rsid w:val="00D7243E"/>
    <w:rsid w:val="00DC368E"/>
    <w:rsid w:val="00DD42A0"/>
    <w:rsid w:val="00E05DA7"/>
    <w:rsid w:val="00E32E2C"/>
    <w:rsid w:val="00E65BF7"/>
    <w:rsid w:val="00ED08E4"/>
    <w:rsid w:val="00F21CE1"/>
    <w:rsid w:val="00F273A3"/>
    <w:rsid w:val="00F521D6"/>
    <w:rsid w:val="00F538A4"/>
    <w:rsid w:val="00F70351"/>
    <w:rsid w:val="00F90F64"/>
    <w:rsid w:val="00FF047B"/>
    <w:rsid w:val="04C59C41"/>
    <w:rsid w:val="05C51906"/>
    <w:rsid w:val="088F7D0E"/>
    <w:rsid w:val="0E9AF6EB"/>
    <w:rsid w:val="121D36F7"/>
    <w:rsid w:val="19C044CA"/>
    <w:rsid w:val="1BBE74C8"/>
    <w:rsid w:val="1F544651"/>
    <w:rsid w:val="212FF5D0"/>
    <w:rsid w:val="28BB37C5"/>
    <w:rsid w:val="29DA2737"/>
    <w:rsid w:val="2B369458"/>
    <w:rsid w:val="3BC79676"/>
    <w:rsid w:val="3F46FA0D"/>
    <w:rsid w:val="3F787E0D"/>
    <w:rsid w:val="40A81E45"/>
    <w:rsid w:val="44FBEA24"/>
    <w:rsid w:val="605AB497"/>
    <w:rsid w:val="6BB435AA"/>
    <w:rsid w:val="6CFD8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character" w:customStyle="1" w:styleId="normaltextrun">
    <w:name w:val="normaltextrun"/>
    <w:basedOn w:val="DefaultParagraphFont"/>
    <w:rsid w:val="00FF047B"/>
  </w:style>
  <w:style w:type="character" w:customStyle="1" w:styleId="eop">
    <w:name w:val="eop"/>
    <w:basedOn w:val="DefaultParagraphFont"/>
    <w:rsid w:val="00FF047B"/>
  </w:style>
  <w:style w:type="paragraph" w:customStyle="1" w:styleId="paragraph">
    <w:name w:val="paragraph"/>
    <w:basedOn w:val="Normal"/>
    <w:rsid w:val="00FF047B"/>
    <w:pPr>
      <w:spacing w:before="100" w:beforeAutospacing="1" w:after="100" w:afterAutospacing="1"/>
    </w:pPr>
    <w:rPr>
      <w:rFonts w:ascii="Times New Roman" w:eastAsia="Times New Roman" w:hAnsi="Times New Roman" w:cs="Times New Roman"/>
      <w:lang w:val="en-IE" w:eastAsia="en-GB"/>
    </w:rPr>
  </w:style>
  <w:style w:type="character" w:styleId="FollowedHyperlink">
    <w:name w:val="FollowedHyperlink"/>
    <w:basedOn w:val="DefaultParagraphFont"/>
    <w:uiPriority w:val="99"/>
    <w:semiHidden/>
    <w:unhideWhenUsed/>
    <w:rsid w:val="00581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5761">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76835503">
      <w:bodyDiv w:val="1"/>
      <w:marLeft w:val="0"/>
      <w:marRight w:val="0"/>
      <w:marTop w:val="0"/>
      <w:marBottom w:val="0"/>
      <w:divBdr>
        <w:top w:val="none" w:sz="0" w:space="0" w:color="auto"/>
        <w:left w:val="none" w:sz="0" w:space="0" w:color="auto"/>
        <w:bottom w:val="none" w:sz="0" w:space="0" w:color="auto"/>
        <w:right w:val="none" w:sz="0" w:space="0" w:color="auto"/>
      </w:divBdr>
    </w:div>
    <w:div w:id="417602100">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1690">
      <w:bodyDiv w:val="1"/>
      <w:marLeft w:val="0"/>
      <w:marRight w:val="0"/>
      <w:marTop w:val="0"/>
      <w:marBottom w:val="0"/>
      <w:divBdr>
        <w:top w:val="none" w:sz="0" w:space="0" w:color="auto"/>
        <w:left w:val="none" w:sz="0" w:space="0" w:color="auto"/>
        <w:bottom w:val="none" w:sz="0" w:space="0" w:color="auto"/>
        <w:right w:val="none" w:sz="0" w:space="0" w:color="auto"/>
      </w:divBdr>
    </w:div>
    <w:div w:id="581187320">
      <w:bodyDiv w:val="1"/>
      <w:marLeft w:val="0"/>
      <w:marRight w:val="0"/>
      <w:marTop w:val="0"/>
      <w:marBottom w:val="0"/>
      <w:divBdr>
        <w:top w:val="none" w:sz="0" w:space="0" w:color="auto"/>
        <w:left w:val="none" w:sz="0" w:space="0" w:color="auto"/>
        <w:bottom w:val="none" w:sz="0" w:space="0" w:color="auto"/>
        <w:right w:val="none" w:sz="0" w:space="0" w:color="auto"/>
      </w:divBdr>
      <w:divsChild>
        <w:div w:id="990863853">
          <w:marLeft w:val="0"/>
          <w:marRight w:val="0"/>
          <w:marTop w:val="0"/>
          <w:marBottom w:val="0"/>
          <w:divBdr>
            <w:top w:val="none" w:sz="0" w:space="0" w:color="auto"/>
            <w:left w:val="none" w:sz="0" w:space="0" w:color="auto"/>
            <w:bottom w:val="none" w:sz="0" w:space="0" w:color="auto"/>
            <w:right w:val="none" w:sz="0" w:space="0" w:color="auto"/>
          </w:divBdr>
        </w:div>
        <w:div w:id="125050052">
          <w:marLeft w:val="0"/>
          <w:marRight w:val="0"/>
          <w:marTop w:val="0"/>
          <w:marBottom w:val="0"/>
          <w:divBdr>
            <w:top w:val="none" w:sz="0" w:space="0" w:color="auto"/>
            <w:left w:val="none" w:sz="0" w:space="0" w:color="auto"/>
            <w:bottom w:val="none" w:sz="0" w:space="0" w:color="auto"/>
            <w:right w:val="none" w:sz="0" w:space="0" w:color="auto"/>
          </w:divBdr>
          <w:divsChild>
            <w:div w:id="3170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5386">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71304305">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2394">
      <w:bodyDiv w:val="1"/>
      <w:marLeft w:val="0"/>
      <w:marRight w:val="0"/>
      <w:marTop w:val="0"/>
      <w:marBottom w:val="0"/>
      <w:divBdr>
        <w:top w:val="none" w:sz="0" w:space="0" w:color="auto"/>
        <w:left w:val="none" w:sz="0" w:space="0" w:color="auto"/>
        <w:bottom w:val="none" w:sz="0" w:space="0" w:color="auto"/>
        <w:right w:val="none" w:sz="0" w:space="0" w:color="auto"/>
      </w:divBdr>
    </w:div>
    <w:div w:id="1054813687">
      <w:bodyDiv w:val="1"/>
      <w:marLeft w:val="0"/>
      <w:marRight w:val="0"/>
      <w:marTop w:val="0"/>
      <w:marBottom w:val="0"/>
      <w:divBdr>
        <w:top w:val="none" w:sz="0" w:space="0" w:color="auto"/>
        <w:left w:val="none" w:sz="0" w:space="0" w:color="auto"/>
        <w:bottom w:val="none" w:sz="0" w:space="0" w:color="auto"/>
        <w:right w:val="none" w:sz="0" w:space="0" w:color="auto"/>
      </w:divBdr>
    </w:div>
    <w:div w:id="1078285423">
      <w:bodyDiv w:val="1"/>
      <w:marLeft w:val="0"/>
      <w:marRight w:val="0"/>
      <w:marTop w:val="0"/>
      <w:marBottom w:val="0"/>
      <w:divBdr>
        <w:top w:val="none" w:sz="0" w:space="0" w:color="auto"/>
        <w:left w:val="none" w:sz="0" w:space="0" w:color="auto"/>
        <w:bottom w:val="none" w:sz="0" w:space="0" w:color="auto"/>
        <w:right w:val="none" w:sz="0" w:space="0" w:color="auto"/>
      </w:divBdr>
    </w:div>
    <w:div w:id="1268466491">
      <w:bodyDiv w:val="1"/>
      <w:marLeft w:val="0"/>
      <w:marRight w:val="0"/>
      <w:marTop w:val="0"/>
      <w:marBottom w:val="0"/>
      <w:divBdr>
        <w:top w:val="none" w:sz="0" w:space="0" w:color="auto"/>
        <w:left w:val="none" w:sz="0" w:space="0" w:color="auto"/>
        <w:bottom w:val="none" w:sz="0" w:space="0" w:color="auto"/>
        <w:right w:val="none" w:sz="0" w:space="0" w:color="auto"/>
      </w:divBdr>
      <w:divsChild>
        <w:div w:id="1330451914">
          <w:marLeft w:val="0"/>
          <w:marRight w:val="0"/>
          <w:marTop w:val="0"/>
          <w:marBottom w:val="0"/>
          <w:divBdr>
            <w:top w:val="none" w:sz="0" w:space="0" w:color="auto"/>
            <w:left w:val="none" w:sz="0" w:space="0" w:color="auto"/>
            <w:bottom w:val="none" w:sz="0" w:space="0" w:color="auto"/>
            <w:right w:val="none" w:sz="0" w:space="0" w:color="auto"/>
          </w:divBdr>
        </w:div>
        <w:div w:id="1817840953">
          <w:marLeft w:val="0"/>
          <w:marRight w:val="0"/>
          <w:marTop w:val="0"/>
          <w:marBottom w:val="0"/>
          <w:divBdr>
            <w:top w:val="none" w:sz="0" w:space="0" w:color="auto"/>
            <w:left w:val="none" w:sz="0" w:space="0" w:color="auto"/>
            <w:bottom w:val="none" w:sz="0" w:space="0" w:color="auto"/>
            <w:right w:val="none" w:sz="0" w:space="0" w:color="auto"/>
          </w:divBdr>
        </w:div>
        <w:div w:id="1411924194">
          <w:marLeft w:val="0"/>
          <w:marRight w:val="0"/>
          <w:marTop w:val="0"/>
          <w:marBottom w:val="0"/>
          <w:divBdr>
            <w:top w:val="none" w:sz="0" w:space="0" w:color="auto"/>
            <w:left w:val="none" w:sz="0" w:space="0" w:color="auto"/>
            <w:bottom w:val="none" w:sz="0" w:space="0" w:color="auto"/>
            <w:right w:val="none" w:sz="0" w:space="0" w:color="auto"/>
          </w:divBdr>
        </w:div>
        <w:div w:id="1200776347">
          <w:marLeft w:val="0"/>
          <w:marRight w:val="0"/>
          <w:marTop w:val="0"/>
          <w:marBottom w:val="0"/>
          <w:divBdr>
            <w:top w:val="none" w:sz="0" w:space="0" w:color="auto"/>
            <w:left w:val="none" w:sz="0" w:space="0" w:color="auto"/>
            <w:bottom w:val="none" w:sz="0" w:space="0" w:color="auto"/>
            <w:right w:val="none" w:sz="0" w:space="0" w:color="auto"/>
          </w:divBdr>
        </w:div>
        <w:div w:id="942417387">
          <w:marLeft w:val="0"/>
          <w:marRight w:val="0"/>
          <w:marTop w:val="0"/>
          <w:marBottom w:val="0"/>
          <w:divBdr>
            <w:top w:val="none" w:sz="0" w:space="0" w:color="auto"/>
            <w:left w:val="none" w:sz="0" w:space="0" w:color="auto"/>
            <w:bottom w:val="none" w:sz="0" w:space="0" w:color="auto"/>
            <w:right w:val="none" w:sz="0" w:space="0" w:color="auto"/>
          </w:divBdr>
        </w:div>
        <w:div w:id="1085565424">
          <w:marLeft w:val="0"/>
          <w:marRight w:val="0"/>
          <w:marTop w:val="0"/>
          <w:marBottom w:val="0"/>
          <w:divBdr>
            <w:top w:val="none" w:sz="0" w:space="0" w:color="auto"/>
            <w:left w:val="none" w:sz="0" w:space="0" w:color="auto"/>
            <w:bottom w:val="none" w:sz="0" w:space="0" w:color="auto"/>
            <w:right w:val="none" w:sz="0" w:space="0" w:color="auto"/>
          </w:divBdr>
        </w:div>
        <w:div w:id="1047993611">
          <w:marLeft w:val="0"/>
          <w:marRight w:val="0"/>
          <w:marTop w:val="0"/>
          <w:marBottom w:val="0"/>
          <w:divBdr>
            <w:top w:val="none" w:sz="0" w:space="0" w:color="auto"/>
            <w:left w:val="none" w:sz="0" w:space="0" w:color="auto"/>
            <w:bottom w:val="none" w:sz="0" w:space="0" w:color="auto"/>
            <w:right w:val="none" w:sz="0" w:space="0" w:color="auto"/>
          </w:divBdr>
        </w:div>
        <w:div w:id="1099175392">
          <w:marLeft w:val="0"/>
          <w:marRight w:val="0"/>
          <w:marTop w:val="0"/>
          <w:marBottom w:val="0"/>
          <w:divBdr>
            <w:top w:val="none" w:sz="0" w:space="0" w:color="auto"/>
            <w:left w:val="none" w:sz="0" w:space="0" w:color="auto"/>
            <w:bottom w:val="none" w:sz="0" w:space="0" w:color="auto"/>
            <w:right w:val="none" w:sz="0" w:space="0" w:color="auto"/>
          </w:divBdr>
        </w:div>
      </w:divsChild>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715959586">
      <w:bodyDiv w:val="1"/>
      <w:marLeft w:val="0"/>
      <w:marRight w:val="0"/>
      <w:marTop w:val="0"/>
      <w:marBottom w:val="0"/>
      <w:divBdr>
        <w:top w:val="none" w:sz="0" w:space="0" w:color="auto"/>
        <w:left w:val="none" w:sz="0" w:space="0" w:color="auto"/>
        <w:bottom w:val="none" w:sz="0" w:space="0" w:color="auto"/>
        <w:right w:val="none" w:sz="0" w:space="0" w:color="auto"/>
      </w:divBdr>
    </w:div>
    <w:div w:id="2063946349">
      <w:bodyDiv w:val="1"/>
      <w:marLeft w:val="0"/>
      <w:marRight w:val="0"/>
      <w:marTop w:val="0"/>
      <w:marBottom w:val="0"/>
      <w:divBdr>
        <w:top w:val="none" w:sz="0" w:space="0" w:color="auto"/>
        <w:left w:val="none" w:sz="0" w:space="0" w:color="auto"/>
        <w:bottom w:val="none" w:sz="0" w:space="0" w:color="auto"/>
        <w:right w:val="none" w:sz="0" w:space="0" w:color="auto"/>
      </w:divBdr>
    </w:div>
    <w:div w:id="2069838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eel.ie/employer" TargetMode="External"/><Relationship Id="rId5" Type="http://schemas.openxmlformats.org/officeDocument/2006/relationships/styles" Target="styles.xml"/><Relationship Id="rId15" Type="http://schemas.openxmlformats.org/officeDocument/2006/relationships/fontTable" Target="fontTable.xml"/><Relationship Id="R71aac0d80d2f40e1" Type="http://schemas.microsoft.com/office/2016/09/relationships/commentsIds" Target="commentsId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672C-9F63-46E7-B7E1-D2D0650E3DF5}">
  <ds:schemaRefs>
    <ds:schemaRef ds:uri="6930ca03-6385-4527-8ade-0855ca49c765"/>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572CD904-E024-45B7-827B-174B2909D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27</cp:revision>
  <cp:lastPrinted>2020-05-05T13:04:00Z</cp:lastPrinted>
  <dcterms:created xsi:type="dcterms:W3CDTF">2021-03-11T17:12:00Z</dcterms:created>
  <dcterms:modified xsi:type="dcterms:W3CDTF">2021-08-12T14:16:00Z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