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99D3" w14:textId="23D6C97B" w:rsidR="00CF4181" w:rsidRDefault="001C7E43" w:rsidP="006C2CD5">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1407614" w:rsidR="00F21CE1" w:rsidRPr="006661D6" w:rsidRDefault="009A1848"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CEO Role and Responsibilities</w:t>
                            </w:r>
                          </w:p>
                          <w:p w14:paraId="0AB98DED" w14:textId="270AD98D" w:rsidR="00F21CE1" w:rsidRPr="006661D6" w:rsidRDefault="00C944D3"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Final Draft 29</w:t>
                            </w:r>
                            <w:r w:rsidRPr="00C944D3">
                              <w:rPr>
                                <w:rFonts w:ascii="BrownStd Light" w:hAnsi="BrownStd Light" w:cs="Arial"/>
                                <w:bCs/>
                                <w:color w:val="FFFFFF" w:themeColor="background1"/>
                                <w:sz w:val="36"/>
                                <w:szCs w:val="36"/>
                                <w:vertAlign w:val="superscript"/>
                              </w:rPr>
                              <w:t>th</w:t>
                            </w:r>
                            <w:r>
                              <w:rPr>
                                <w:rFonts w:ascii="BrownStd Light" w:hAnsi="BrownStd Light" w:cs="Arial"/>
                                <w:bCs/>
                                <w:color w:val="FFFFFF" w:themeColor="background1"/>
                                <w:sz w:val="36"/>
                                <w:szCs w:val="36"/>
                              </w:rPr>
                              <w:t xml:space="preserve"> March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Pr="006661D6" w:rsidR="00F21CE1" w:rsidP="006661D6" w:rsidRDefault="009A1848" w14:paraId="31A10E97" w14:textId="21407614">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CEO Role and Responsibilities</w:t>
                      </w:r>
                    </w:p>
                    <w:p w:rsidRPr="006661D6" w:rsidR="00F21CE1" w:rsidP="006661D6" w:rsidRDefault="00C944D3" w14:paraId="0AB98DED" w14:textId="270AD98D">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Final Draft 29</w:t>
                      </w:r>
                      <w:r w:rsidRPr="00C944D3">
                        <w:rPr>
                          <w:rFonts w:ascii="BrownStd Light" w:hAnsi="BrownStd Light" w:cs="Arial"/>
                          <w:bCs/>
                          <w:color w:val="FFFFFF" w:themeColor="background1"/>
                          <w:sz w:val="36"/>
                          <w:szCs w:val="36"/>
                          <w:vertAlign w:val="superscript"/>
                        </w:rPr>
                        <w:t>th</w:t>
                      </w:r>
                      <w:r>
                        <w:rPr>
                          <w:rFonts w:ascii="BrownStd Light" w:hAnsi="BrownStd Light" w:cs="Arial"/>
                          <w:bCs/>
                          <w:color w:val="FFFFFF" w:themeColor="background1"/>
                          <w:sz w:val="36"/>
                          <w:szCs w:val="36"/>
                        </w:rPr>
                        <w:t xml:space="preserve"> March 2021</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77777777" w:rsidR="00CF4181" w:rsidRDefault="00CF4181"/>
    <w:p w14:paraId="1B8B7830" w14:textId="77777777" w:rsidR="006C2CD5" w:rsidRDefault="006C2CD5" w:rsidP="006C2CD5">
      <w:pPr>
        <w:pStyle w:val="SIHeading1"/>
        <w:ind w:right="0"/>
      </w:pPr>
      <w:r>
        <w:t>How to Use this Document</w:t>
      </w:r>
    </w:p>
    <w:p w14:paraId="508E7BDD" w14:textId="77777777" w:rsidR="006C2CD5" w:rsidRPr="006F78A9" w:rsidRDefault="006C2CD5" w:rsidP="006C2CD5">
      <w:pPr>
        <w:rPr>
          <w:rFonts w:ascii="Calibri" w:hAnsi="Calibri" w:cs="Calibri"/>
          <w:color w:val="000000"/>
          <w:sz w:val="20"/>
          <w:szCs w:val="22"/>
        </w:rPr>
      </w:pPr>
      <w:r w:rsidRPr="006F78A9">
        <w:rPr>
          <w:rFonts w:ascii="Calibri" w:hAnsi="Calibri" w:cs="Calibri"/>
          <w:color w:val="000000"/>
          <w:sz w:val="22"/>
        </w:rPr>
        <w:t>Proportionality is a key aspect of the Governance Code for Sport and this is recognised in the roles and responsibilities below which provides two options:</w:t>
      </w:r>
    </w:p>
    <w:p w14:paraId="0532B07E" w14:textId="77777777" w:rsidR="006C2CD5" w:rsidRPr="006F78A9" w:rsidRDefault="006C2CD5" w:rsidP="006C2CD5">
      <w:pPr>
        <w:rPr>
          <w:rFonts w:ascii="Calibri" w:hAnsi="Calibri" w:cs="Calibri"/>
          <w:color w:val="000000"/>
          <w:sz w:val="22"/>
        </w:rPr>
      </w:pPr>
    </w:p>
    <w:p w14:paraId="04A99823" w14:textId="16B865B3" w:rsidR="006C2CD5" w:rsidRPr="006F78A9" w:rsidRDefault="006C2CD5" w:rsidP="006C2CD5">
      <w:pPr>
        <w:jc w:val="both"/>
        <w:rPr>
          <w:rFonts w:ascii="Calibri" w:hAnsi="Calibri" w:cs="Calibri"/>
          <w:color w:val="000000"/>
          <w:sz w:val="22"/>
        </w:rPr>
      </w:pPr>
      <w:r w:rsidRPr="006F78A9">
        <w:rPr>
          <w:rFonts w:ascii="Calibri" w:hAnsi="Calibri" w:cs="Calibri"/>
          <w:color w:val="000000"/>
          <w:sz w:val="22"/>
        </w:rPr>
        <w:t>Option 1 wi</w:t>
      </w:r>
      <w:r>
        <w:rPr>
          <w:rFonts w:ascii="Calibri" w:hAnsi="Calibri" w:cs="Calibri"/>
          <w:color w:val="000000"/>
          <w:sz w:val="22"/>
        </w:rPr>
        <w:t xml:space="preserve">ll provide a strong basis for Type B </w:t>
      </w:r>
      <w:r w:rsidRPr="006F78A9">
        <w:rPr>
          <w:rFonts w:ascii="Calibri" w:hAnsi="Calibri" w:cs="Calibri"/>
          <w:color w:val="000000"/>
          <w:sz w:val="22"/>
        </w:rPr>
        <w:t>organisation</w:t>
      </w:r>
      <w:r>
        <w:rPr>
          <w:rFonts w:ascii="Calibri" w:hAnsi="Calibri" w:cs="Calibri"/>
          <w:color w:val="000000"/>
          <w:sz w:val="22"/>
        </w:rPr>
        <w:t>s</w:t>
      </w:r>
      <w:r w:rsidRPr="006F78A9">
        <w:rPr>
          <w:rFonts w:ascii="Calibri" w:hAnsi="Calibri" w:cs="Calibri"/>
          <w:color w:val="000000"/>
          <w:sz w:val="22"/>
        </w:rPr>
        <w:t xml:space="preserve"> in this area. It is recognised that the size and scale of the organisations will be reflected in the specific roles a</w:t>
      </w:r>
      <w:r>
        <w:rPr>
          <w:rFonts w:ascii="Calibri" w:hAnsi="Calibri" w:cs="Calibri"/>
          <w:color w:val="000000"/>
          <w:sz w:val="22"/>
        </w:rPr>
        <w:t>nd responsibilities of the CEO</w:t>
      </w:r>
      <w:r w:rsidRPr="006F78A9">
        <w:rPr>
          <w:rFonts w:ascii="Calibri" w:hAnsi="Calibri" w:cs="Calibri"/>
          <w:color w:val="000000"/>
          <w:sz w:val="22"/>
        </w:rPr>
        <w:t xml:space="preserve">. </w:t>
      </w:r>
    </w:p>
    <w:p w14:paraId="793E1954" w14:textId="77777777" w:rsidR="006C2CD5" w:rsidRPr="006F78A9" w:rsidRDefault="006C2CD5" w:rsidP="006C2CD5">
      <w:pPr>
        <w:rPr>
          <w:rFonts w:ascii="Calibri" w:hAnsi="Calibri" w:cs="Calibri"/>
          <w:color w:val="000000"/>
          <w:sz w:val="22"/>
        </w:rPr>
      </w:pPr>
    </w:p>
    <w:p w14:paraId="5E5EA892" w14:textId="0F560389" w:rsidR="006C2CD5" w:rsidRPr="006F78A9" w:rsidRDefault="006C2CD5" w:rsidP="006C2CD5">
      <w:pPr>
        <w:rPr>
          <w:rFonts w:ascii="Calibri" w:hAnsi="Calibri" w:cs="Calibri"/>
          <w:color w:val="000000"/>
          <w:sz w:val="22"/>
        </w:rPr>
      </w:pPr>
      <w:r w:rsidRPr="006F78A9">
        <w:rPr>
          <w:rFonts w:ascii="Calibri" w:hAnsi="Calibri" w:cs="Calibri"/>
          <w:color w:val="000000"/>
          <w:sz w:val="22"/>
        </w:rPr>
        <w:t>Option 2</w:t>
      </w:r>
      <w:r>
        <w:rPr>
          <w:rFonts w:ascii="Calibri" w:hAnsi="Calibri" w:cs="Calibri"/>
          <w:color w:val="000000"/>
          <w:sz w:val="22"/>
        </w:rPr>
        <w:t>A and option 2B are slightly</w:t>
      </w:r>
      <w:r w:rsidRPr="006F78A9">
        <w:rPr>
          <w:rFonts w:ascii="Calibri" w:hAnsi="Calibri" w:cs="Calibri"/>
          <w:color w:val="000000"/>
          <w:sz w:val="22"/>
        </w:rPr>
        <w:t xml:space="preserve"> more</w:t>
      </w:r>
      <w:r>
        <w:rPr>
          <w:rFonts w:ascii="Calibri" w:hAnsi="Calibri" w:cs="Calibri"/>
          <w:color w:val="000000"/>
          <w:sz w:val="22"/>
        </w:rPr>
        <w:t xml:space="preserve"> detailed and comprehensive. This option</w:t>
      </w:r>
      <w:r w:rsidRPr="006F78A9">
        <w:rPr>
          <w:rFonts w:ascii="Calibri" w:hAnsi="Calibri" w:cs="Calibri"/>
          <w:color w:val="000000"/>
          <w:sz w:val="22"/>
        </w:rPr>
        <w:t xml:space="preserve"> is likely of most relevance to Type C organisations. However, some or all of those items could be used by other organisations seeking to embed a more detailed and comprehensive Board structure within their organisations</w:t>
      </w:r>
    </w:p>
    <w:p w14:paraId="7075C905" w14:textId="77777777" w:rsidR="006C2CD5" w:rsidRPr="006F78A9" w:rsidRDefault="006C2CD5" w:rsidP="006C2CD5">
      <w:pPr>
        <w:rPr>
          <w:rFonts w:ascii="Calibri" w:hAnsi="Calibri" w:cs="Calibri"/>
          <w:sz w:val="22"/>
        </w:rPr>
      </w:pPr>
    </w:p>
    <w:p w14:paraId="71ADB8CD" w14:textId="77777777" w:rsidR="006C2CD5" w:rsidRPr="006F78A9" w:rsidRDefault="006C2CD5" w:rsidP="006C2CD5">
      <w:pPr>
        <w:rPr>
          <w:rFonts w:ascii="Calibri" w:hAnsi="Calibri" w:cs="Calibri"/>
          <w:color w:val="000000"/>
          <w:sz w:val="20"/>
          <w:szCs w:val="22"/>
        </w:rPr>
      </w:pPr>
      <w:r w:rsidRPr="006F78A9">
        <w:rPr>
          <w:rFonts w:ascii="Calibri" w:hAnsi="Calibri" w:cs="Calibri"/>
          <w:color w:val="000000"/>
          <w:sz w:val="22"/>
        </w:rPr>
        <w:t xml:space="preserve">In all cases the final requirements will require some adjusting to reflect the staffing arrangements, organisational structure or Board structure and option 1 and option 2 provide a menu of points to assist in that adjustment. </w:t>
      </w:r>
    </w:p>
    <w:p w14:paraId="766A748D" w14:textId="31E06154" w:rsidR="00CF4181" w:rsidRDefault="00CF4181"/>
    <w:p w14:paraId="2864E7B6" w14:textId="77777777" w:rsidR="00CF4181" w:rsidRDefault="00CF4181"/>
    <w:p w14:paraId="28B68269" w14:textId="1B490D1F" w:rsidR="00CF4181" w:rsidRPr="006630A1" w:rsidRDefault="00CF4181" w:rsidP="00CF4181">
      <w:pPr>
        <w:pStyle w:val="SIHeading1"/>
      </w:pPr>
      <w:r>
        <w:t>Terms of Reference – Version Control</w:t>
      </w:r>
    </w:p>
    <w:p w14:paraId="7CB5C770" w14:textId="77777777" w:rsidR="00CF4181" w:rsidRDefault="00CF4181" w:rsidP="00CF4181">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66915DED" w:rsidR="00CF4181" w:rsidRPr="00205E56" w:rsidRDefault="00B63C26" w:rsidP="00DF4EF1">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 xml:space="preserve">Name of specific </w:t>
            </w:r>
            <w:r w:rsidR="00DF4EF1">
              <w:rPr>
                <w:rFonts w:ascii="Calibri" w:hAnsi="Calibri" w:cs="Calibri"/>
                <w:sz w:val="22"/>
                <w:szCs w:val="22"/>
                <w:highlight w:val="yellow"/>
              </w:rPr>
              <w:t>policy</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06E406ED" w:rsidR="00765575" w:rsidRPr="00765575" w:rsidRDefault="00F4551D" w:rsidP="00765575">
      <w:pPr>
        <w:pStyle w:val="SIHeader2"/>
        <w:rPr>
          <w:rFonts w:cstheme="minorBidi"/>
        </w:rPr>
      </w:pPr>
      <w:r>
        <w:t>Introduction</w:t>
      </w:r>
    </w:p>
    <w:p w14:paraId="5E4D5285" w14:textId="7A23F86A" w:rsidR="009A1848" w:rsidRPr="009A1848" w:rsidRDefault="009A1848" w:rsidP="0363266C">
      <w:pPr>
        <w:shd w:val="clear" w:color="auto" w:fill="FFFFFF" w:themeFill="background1"/>
        <w:spacing w:before="100" w:beforeAutospacing="1" w:after="100" w:afterAutospacing="1"/>
        <w:jc w:val="both"/>
        <w:rPr>
          <w:rFonts w:ascii="Calibri" w:eastAsiaTheme="minorEastAsia" w:hAnsi="Calibri" w:cs="Calibri"/>
          <w:sz w:val="22"/>
          <w:szCs w:val="22"/>
          <w:lang w:eastAsia="en-US"/>
        </w:rPr>
      </w:pPr>
      <w:r w:rsidRPr="0363266C">
        <w:rPr>
          <w:rFonts w:ascii="Calibri" w:eastAsiaTheme="minorEastAsia" w:hAnsi="Calibri" w:cs="Calibri"/>
          <w:sz w:val="22"/>
          <w:szCs w:val="22"/>
          <w:lang w:eastAsia="en-US"/>
        </w:rPr>
        <w:t xml:space="preserve">Reporting to the Board, the </w:t>
      </w:r>
      <w:r w:rsidRPr="0363266C">
        <w:rPr>
          <w:rFonts w:ascii="Calibri" w:eastAsiaTheme="minorEastAsia" w:hAnsi="Calibri" w:cs="Calibri"/>
          <w:color w:val="FF0000"/>
          <w:sz w:val="22"/>
          <w:szCs w:val="22"/>
          <w:lang w:eastAsia="en-US"/>
        </w:rPr>
        <w:t>Chief Executive Officer</w:t>
      </w:r>
      <w:r w:rsidRPr="0363266C">
        <w:rPr>
          <w:rFonts w:ascii="Calibri" w:eastAsiaTheme="minorEastAsia" w:hAnsi="Calibri" w:cs="Calibri"/>
          <w:sz w:val="22"/>
          <w:szCs w:val="22"/>
          <w:lang w:eastAsia="en-US"/>
        </w:rPr>
        <w:t xml:space="preserve"> </w:t>
      </w:r>
      <w:r w:rsidR="00A744FA">
        <w:rPr>
          <w:rFonts w:ascii="Calibri" w:eastAsiaTheme="minorEastAsia" w:hAnsi="Calibri" w:cs="Calibri"/>
          <w:sz w:val="22"/>
          <w:szCs w:val="22"/>
          <w:lang w:eastAsia="en-US"/>
        </w:rPr>
        <w:t xml:space="preserve">/ Co-ordinator / Manager </w:t>
      </w:r>
      <w:r w:rsidRPr="0363266C">
        <w:rPr>
          <w:rFonts w:ascii="Calibri" w:eastAsiaTheme="minorEastAsia" w:hAnsi="Calibri" w:cs="Calibri"/>
          <w:sz w:val="22"/>
          <w:szCs w:val="22"/>
          <w:lang w:eastAsia="en-US"/>
        </w:rPr>
        <w:t>(</w:t>
      </w:r>
      <w:r w:rsidR="00735578" w:rsidRPr="0363266C">
        <w:rPr>
          <w:rStyle w:val="FootnoteReference"/>
          <w:rFonts w:ascii="Calibri" w:eastAsiaTheme="minorEastAsia" w:hAnsi="Calibri" w:cs="Calibri"/>
          <w:sz w:val="22"/>
          <w:szCs w:val="22"/>
          <w:lang w:eastAsia="en-US"/>
        </w:rPr>
        <w:footnoteReference w:id="1"/>
      </w:r>
      <w:r w:rsidRPr="0363266C">
        <w:rPr>
          <w:rFonts w:ascii="Calibri" w:eastAsiaTheme="minorEastAsia" w:hAnsi="Calibri" w:cs="Calibri"/>
          <w:sz w:val="22"/>
          <w:szCs w:val="22"/>
          <w:lang w:eastAsia="en-US"/>
        </w:rPr>
        <w:t>CEO) will bring vision, strategic leadership and effective management across all the functions of the organisation to ensure that it achieves its overall aims and purpose as set out in the organisation</w:t>
      </w:r>
      <w:r w:rsidR="00E41F73" w:rsidRPr="0363266C">
        <w:rPr>
          <w:rFonts w:ascii="Calibri" w:eastAsiaTheme="minorEastAsia" w:hAnsi="Calibri" w:cs="Calibri"/>
          <w:sz w:val="22"/>
          <w:szCs w:val="22"/>
          <w:lang w:eastAsia="en-US"/>
        </w:rPr>
        <w:t>'</w:t>
      </w:r>
      <w:r w:rsidRPr="0363266C">
        <w:rPr>
          <w:rFonts w:ascii="Calibri" w:eastAsiaTheme="minorEastAsia" w:hAnsi="Calibri" w:cs="Calibri"/>
          <w:sz w:val="22"/>
          <w:szCs w:val="22"/>
          <w:lang w:eastAsia="en-US"/>
        </w:rPr>
        <w:t>s governing documents (i.e. rules or constitution).</w:t>
      </w:r>
    </w:p>
    <w:p w14:paraId="55402639" w14:textId="77777777" w:rsidR="00BB2C61" w:rsidRDefault="00BB2C61" w:rsidP="00F4551D">
      <w:pPr>
        <w:pStyle w:val="SIHeader2"/>
        <w:rPr>
          <w:rFonts w:ascii="Calibri" w:eastAsiaTheme="minorEastAsia" w:hAnsi="Calibri" w:cs="Calibri"/>
          <w:b w:val="0"/>
          <w:color w:val="auto"/>
          <w:sz w:val="22"/>
          <w:szCs w:val="22"/>
          <w:lang w:eastAsia="en-US"/>
        </w:rPr>
      </w:pPr>
    </w:p>
    <w:p w14:paraId="0171F675" w14:textId="5D93ABE4" w:rsidR="00DD2808" w:rsidRPr="00765575" w:rsidRDefault="009A1848" w:rsidP="00DD2808">
      <w:pPr>
        <w:pStyle w:val="SIHeader2"/>
        <w:rPr>
          <w:rFonts w:cstheme="minorBidi"/>
        </w:rPr>
      </w:pPr>
      <w:r>
        <w:t>Role</w:t>
      </w:r>
    </w:p>
    <w:p w14:paraId="22E3537F" w14:textId="77777777" w:rsidR="009A1848" w:rsidRDefault="009A1848" w:rsidP="00DD2808">
      <w:pPr>
        <w:pStyle w:val="SIHeader2"/>
        <w:rPr>
          <w:rFonts w:ascii="Calibri" w:eastAsiaTheme="minorEastAsia" w:hAnsi="Calibri" w:cs="Calibri"/>
          <w:b w:val="0"/>
          <w:color w:val="auto"/>
          <w:sz w:val="22"/>
          <w:szCs w:val="22"/>
          <w:lang w:eastAsia="en-US"/>
        </w:rPr>
      </w:pPr>
    </w:p>
    <w:p w14:paraId="6B774DD9" w14:textId="480BA7F8" w:rsidR="009A1848" w:rsidRDefault="009A1848" w:rsidP="00DD2808">
      <w:pPr>
        <w:pStyle w:val="SIHeader2"/>
        <w:rPr>
          <w:rFonts w:ascii="Calibri" w:eastAsiaTheme="minorEastAsia" w:hAnsi="Calibri" w:cs="Calibri"/>
          <w:b w:val="0"/>
          <w:color w:val="auto"/>
          <w:sz w:val="22"/>
          <w:szCs w:val="22"/>
          <w:lang w:eastAsia="en-US"/>
        </w:rPr>
      </w:pPr>
      <w:r w:rsidRPr="009A1848">
        <w:rPr>
          <w:rFonts w:ascii="Calibri" w:eastAsiaTheme="minorEastAsia" w:hAnsi="Calibri" w:cs="Calibri"/>
          <w:b w:val="0"/>
          <w:color w:val="auto"/>
          <w:sz w:val="22"/>
          <w:szCs w:val="22"/>
          <w:lang w:eastAsia="en-US"/>
        </w:rPr>
        <w:t>The CEO will support the board</w:t>
      </w:r>
      <w:r w:rsidR="00735578">
        <w:rPr>
          <w:rStyle w:val="FootnoteReference"/>
          <w:rFonts w:ascii="Calibri" w:eastAsiaTheme="minorEastAsia" w:hAnsi="Calibri" w:cs="Calibri"/>
          <w:b w:val="0"/>
          <w:color w:val="auto"/>
          <w:sz w:val="22"/>
          <w:szCs w:val="22"/>
          <w:lang w:eastAsia="en-US"/>
        </w:rPr>
        <w:footnoteReference w:id="2"/>
      </w:r>
      <w:r w:rsidRPr="009A1848">
        <w:rPr>
          <w:rFonts w:ascii="Calibri" w:eastAsiaTheme="minorEastAsia" w:hAnsi="Calibri" w:cs="Calibri"/>
          <w:b w:val="0"/>
          <w:color w:val="auto"/>
          <w:sz w:val="22"/>
          <w:szCs w:val="22"/>
          <w:lang w:eastAsia="en-US"/>
        </w:rPr>
        <w:t xml:space="preserve"> in designing, implementing</w:t>
      </w:r>
      <w:r w:rsidR="00E41F73">
        <w:rPr>
          <w:rFonts w:ascii="Calibri" w:eastAsiaTheme="minorEastAsia" w:hAnsi="Calibri" w:cs="Calibri"/>
          <w:b w:val="0"/>
          <w:color w:val="auto"/>
          <w:sz w:val="22"/>
          <w:szCs w:val="22"/>
          <w:lang w:eastAsia="en-US"/>
        </w:rPr>
        <w:t>, and evolving its long-term strategic vis</w:t>
      </w:r>
      <w:r w:rsidRPr="009A1848">
        <w:rPr>
          <w:rFonts w:ascii="Calibri" w:eastAsiaTheme="minorEastAsia" w:hAnsi="Calibri" w:cs="Calibri"/>
          <w:b w:val="0"/>
          <w:color w:val="auto"/>
          <w:sz w:val="22"/>
          <w:szCs w:val="22"/>
          <w:lang w:eastAsia="en-US"/>
        </w:rPr>
        <w:t xml:space="preserve">ion. </w:t>
      </w:r>
    </w:p>
    <w:p w14:paraId="1979AD31" w14:textId="7C38DA9B" w:rsidR="009A1848" w:rsidRDefault="009A1848" w:rsidP="00DD2808">
      <w:pPr>
        <w:pStyle w:val="SIHeader2"/>
        <w:rPr>
          <w:rFonts w:ascii="Calibri" w:eastAsiaTheme="minorEastAsia" w:hAnsi="Calibri" w:cs="Calibri"/>
          <w:b w:val="0"/>
          <w:color w:val="auto"/>
          <w:sz w:val="22"/>
          <w:szCs w:val="22"/>
          <w:lang w:eastAsia="en-US"/>
        </w:rPr>
      </w:pPr>
    </w:p>
    <w:p w14:paraId="2C2768EA" w14:textId="77777777" w:rsidR="009A1848" w:rsidRPr="009A1848" w:rsidRDefault="009A1848" w:rsidP="00DD2808">
      <w:pPr>
        <w:pStyle w:val="SIHeader2"/>
        <w:rPr>
          <w:rFonts w:ascii="Calibri" w:eastAsiaTheme="minorEastAsia" w:hAnsi="Calibri" w:cs="Calibri"/>
          <w:b w:val="0"/>
          <w:color w:val="auto"/>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9A1848" w14:paraId="22320E26" w14:textId="77777777" w:rsidTr="008306D0">
        <w:tc>
          <w:tcPr>
            <w:tcW w:w="1701" w:type="dxa"/>
          </w:tcPr>
          <w:p w14:paraId="485EE851" w14:textId="77777777" w:rsidR="009A1848" w:rsidRPr="00BB2C61" w:rsidRDefault="009A1848" w:rsidP="008306D0">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7C0335C0" w14:textId="6D92FE25" w:rsidR="009A1848" w:rsidRDefault="009A1848" w:rsidP="00E41F73">
            <w:pPr>
              <w:jc w:val="both"/>
              <w:rPr>
                <w:rFonts w:ascii="Calibri" w:eastAsiaTheme="minorEastAsia" w:hAnsi="Calibri" w:cs="Calibri"/>
                <w:sz w:val="22"/>
                <w:szCs w:val="22"/>
                <w:lang w:eastAsia="en-US"/>
              </w:rPr>
            </w:pPr>
            <w:r w:rsidRPr="009A1848">
              <w:rPr>
                <w:rFonts w:ascii="Calibri" w:eastAsiaTheme="minorEastAsia" w:hAnsi="Calibri" w:cs="Calibri"/>
                <w:sz w:val="22"/>
                <w:szCs w:val="22"/>
                <w:lang w:eastAsia="en-US"/>
              </w:rPr>
              <w:t>The CEO will be responsible for the management, operation and day-to-day administration of the organisation and its staff, ensuring it performs and operates to the h</w:t>
            </w:r>
            <w:r w:rsidR="00C944D3">
              <w:rPr>
                <w:rFonts w:ascii="Calibri" w:eastAsiaTheme="minorEastAsia" w:hAnsi="Calibri" w:cs="Calibri"/>
                <w:sz w:val="22"/>
                <w:szCs w:val="22"/>
                <w:lang w:eastAsia="en-US"/>
              </w:rPr>
              <w:t>ighest standards whilst assuring</w:t>
            </w:r>
            <w:r w:rsidRPr="009A1848">
              <w:rPr>
                <w:rFonts w:ascii="Calibri" w:eastAsiaTheme="minorEastAsia" w:hAnsi="Calibri" w:cs="Calibri"/>
                <w:sz w:val="22"/>
                <w:szCs w:val="22"/>
                <w:lang w:eastAsia="en-US"/>
              </w:rPr>
              <w:t xml:space="preserve"> compliance with regulatory</w:t>
            </w:r>
            <w:r w:rsidR="00C944D3">
              <w:rPr>
                <w:rFonts w:ascii="Calibri" w:eastAsiaTheme="minorEastAsia" w:hAnsi="Calibri" w:cs="Calibri"/>
                <w:sz w:val="22"/>
                <w:szCs w:val="22"/>
                <w:lang w:eastAsia="en-US"/>
              </w:rPr>
              <w:t xml:space="preserve"> and governance </w:t>
            </w:r>
            <w:r w:rsidRPr="009A1848">
              <w:rPr>
                <w:rFonts w:ascii="Calibri" w:eastAsiaTheme="minorEastAsia" w:hAnsi="Calibri" w:cs="Calibri"/>
                <w:sz w:val="22"/>
                <w:szCs w:val="22"/>
                <w:lang w:eastAsia="en-US"/>
              </w:rPr>
              <w:t xml:space="preserve"> requirements. He/she will act at all times within the policies as laid down by the </w:t>
            </w:r>
            <w:r w:rsidR="00E41F73">
              <w:rPr>
                <w:rFonts w:ascii="Calibri" w:eastAsiaTheme="minorEastAsia" w:hAnsi="Calibri" w:cs="Calibri"/>
                <w:sz w:val="22"/>
                <w:szCs w:val="22"/>
                <w:lang w:eastAsia="en-US"/>
              </w:rPr>
              <w:t>b</w:t>
            </w:r>
            <w:r w:rsidRPr="009A1848">
              <w:rPr>
                <w:rFonts w:ascii="Calibri" w:eastAsiaTheme="minorEastAsia" w:hAnsi="Calibri" w:cs="Calibri"/>
                <w:sz w:val="22"/>
                <w:szCs w:val="22"/>
                <w:lang w:eastAsia="en-US"/>
              </w:rPr>
              <w:t>oard and consistent with good governance practices.</w:t>
            </w:r>
          </w:p>
        </w:tc>
      </w:tr>
      <w:tr w:rsidR="009A1848" w14:paraId="6C967BDF" w14:textId="77777777" w:rsidTr="008306D0">
        <w:tc>
          <w:tcPr>
            <w:tcW w:w="1701" w:type="dxa"/>
          </w:tcPr>
          <w:p w14:paraId="755583F8" w14:textId="77777777" w:rsidR="009A1848" w:rsidRDefault="009A1848" w:rsidP="008306D0">
            <w:pPr>
              <w:jc w:val="right"/>
              <w:rPr>
                <w:rFonts w:ascii="Calibri" w:eastAsiaTheme="minorEastAsia" w:hAnsi="Calibri" w:cs="Calibri"/>
                <w:sz w:val="22"/>
                <w:szCs w:val="22"/>
                <w:lang w:eastAsia="en-US"/>
              </w:rPr>
            </w:pPr>
          </w:p>
        </w:tc>
        <w:tc>
          <w:tcPr>
            <w:tcW w:w="7938" w:type="dxa"/>
          </w:tcPr>
          <w:p w14:paraId="6CB4BBD3" w14:textId="77777777" w:rsidR="009A1848" w:rsidRDefault="009A1848" w:rsidP="008306D0">
            <w:pPr>
              <w:jc w:val="both"/>
              <w:rPr>
                <w:rFonts w:ascii="Calibri" w:eastAsiaTheme="minorEastAsia" w:hAnsi="Calibri" w:cs="Calibri"/>
                <w:sz w:val="22"/>
                <w:szCs w:val="22"/>
                <w:lang w:eastAsia="en-US"/>
              </w:rPr>
            </w:pPr>
          </w:p>
        </w:tc>
      </w:tr>
      <w:tr w:rsidR="009A1848" w14:paraId="2FFA6F9B" w14:textId="77777777" w:rsidTr="008306D0">
        <w:tc>
          <w:tcPr>
            <w:tcW w:w="1701" w:type="dxa"/>
          </w:tcPr>
          <w:p w14:paraId="641AFB57" w14:textId="05F435FF" w:rsidR="009A1848" w:rsidRPr="00BB2C61" w:rsidRDefault="009A1848" w:rsidP="008306D0">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2</w:t>
            </w:r>
            <w:r w:rsidR="006C2CD5">
              <w:rPr>
                <w:rFonts w:ascii="Calibri" w:eastAsiaTheme="minorEastAsia" w:hAnsi="Calibri" w:cs="Calibri"/>
                <w:i/>
                <w:sz w:val="22"/>
                <w:szCs w:val="22"/>
                <w:lang w:eastAsia="en-US"/>
              </w:rPr>
              <w:t>A</w:t>
            </w:r>
          </w:p>
        </w:tc>
        <w:tc>
          <w:tcPr>
            <w:tcW w:w="7938" w:type="dxa"/>
          </w:tcPr>
          <w:p w14:paraId="24DC6DF1" w14:textId="3293B522" w:rsidR="009A1848" w:rsidRPr="005078A3" w:rsidRDefault="009A1848" w:rsidP="005078A3">
            <w:pPr>
              <w:pStyle w:val="Default"/>
              <w:widowControl w:val="0"/>
              <w:spacing w:before="1"/>
              <w:ind w:left="106"/>
              <w:rPr>
                <w:rFonts w:ascii="Calibri" w:eastAsiaTheme="minorEastAsia" w:hAnsi="Calibri" w:cs="Calibri"/>
                <w:lang w:eastAsia="en-US"/>
              </w:rPr>
            </w:pPr>
            <w:r w:rsidRPr="009A1848">
              <w:rPr>
                <w:rFonts w:ascii="Calibri" w:eastAsiaTheme="minorEastAsia" w:hAnsi="Calibri" w:cs="Calibri"/>
                <w:color w:val="auto"/>
                <w:bdr w:val="none" w:sz="0" w:space="0" w:color="auto"/>
                <w:lang w:eastAsia="en-US"/>
                <w14:textOutline w14:w="0" w14:cap="rnd" w14:cmpd="sng" w14:algn="ctr">
                  <w14:noFill/>
                  <w14:prstDash w14:val="solid"/>
                  <w14:bevel/>
                </w14:textOutline>
              </w:rPr>
              <w:t>The Chief Executive is the senior employee of the organisation and is</w:t>
            </w:r>
            <w:r w:rsidR="005078A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expected t</w:t>
            </w:r>
            <w:r w:rsidRPr="009A184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o lead and shape the operations and development of the organisation through efficient oversight of its day-to-day operations under the guidance and supervision of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9A1848">
              <w:rPr>
                <w:rFonts w:ascii="Calibri" w:eastAsiaTheme="minorEastAsia" w:hAnsi="Calibri" w:cs="Calibri"/>
                <w:color w:val="auto"/>
                <w:bdr w:val="none" w:sz="0" w:space="0" w:color="auto"/>
                <w:lang w:eastAsia="en-US"/>
                <w14:textOutline w14:w="0" w14:cap="rnd" w14:cmpd="sng" w14:algn="ctr">
                  <w14:noFill/>
                  <w14:prstDash w14:val="solid"/>
                  <w14:bevel/>
                </w14:textOutline>
              </w:rPr>
              <w:t>oard.</w:t>
            </w:r>
            <w:r w:rsidR="005078A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The CEO will </w:t>
            </w:r>
            <w:r w:rsidRPr="009A1848">
              <w:rPr>
                <w:rFonts w:ascii="Calibri" w:eastAsiaTheme="minorEastAsia" w:hAnsi="Calibri" w:cs="Calibri"/>
                <w:color w:val="auto"/>
                <w:bdr w:val="none" w:sz="0" w:space="0" w:color="auto"/>
                <w:lang w:eastAsia="en-US"/>
                <w14:textOutline w14:w="0" w14:cap="rnd" w14:cmpd="sng" w14:algn="ctr">
                  <w14:noFill/>
                  <w14:prstDash w14:val="solid"/>
                  <w14:bevel/>
                </w14:textOutline>
              </w:rPr>
              <w:t>ensure the proper and effective management of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9A1848">
              <w:rPr>
                <w:rFonts w:ascii="Calibri" w:eastAsiaTheme="minorEastAsia" w:hAnsi="Calibri" w:cs="Calibri"/>
                <w:color w:val="auto"/>
                <w:bdr w:val="none" w:sz="0" w:space="0" w:color="auto"/>
                <w:lang w:eastAsia="en-US"/>
                <w14:textOutline w14:w="0" w14:cap="rnd" w14:cmpd="sng" w14:algn="ctr">
                  <w14:noFill/>
                  <w14:prstDash w14:val="solid"/>
                  <w14:bevel/>
                </w14:textOutline>
              </w:rPr>
              <w:t>s resources and provide the necessary accountability for their use.</w:t>
            </w:r>
          </w:p>
          <w:p w14:paraId="50498830" w14:textId="6A9302B9" w:rsidR="005078A3" w:rsidRDefault="005078A3" w:rsidP="005078A3">
            <w:pPr>
              <w:pStyle w:val="Default"/>
              <w:widowControl w:val="0"/>
              <w:spacing w:before="149"/>
              <w:ind w:left="480"/>
              <w:rPr>
                <w:rFonts w:ascii="Calibri" w:eastAsiaTheme="minorEastAsia" w:hAnsi="Calibri" w:cs="Calibri"/>
                <w:lang w:eastAsia="en-US"/>
              </w:rPr>
            </w:pPr>
          </w:p>
        </w:tc>
      </w:tr>
      <w:tr w:rsidR="009A1848" w14:paraId="260A9A0E" w14:textId="77777777" w:rsidTr="008306D0">
        <w:tc>
          <w:tcPr>
            <w:tcW w:w="1701" w:type="dxa"/>
          </w:tcPr>
          <w:p w14:paraId="359862CE" w14:textId="7AD15A16" w:rsidR="009A1848" w:rsidRPr="00674069" w:rsidRDefault="006C2CD5" w:rsidP="00674069">
            <w:pPr>
              <w:jc w:val="right"/>
              <w:rPr>
                <w:rFonts w:ascii="Calibri" w:eastAsiaTheme="minorEastAsia" w:hAnsi="Calibri" w:cs="Calibri"/>
                <w:i/>
                <w:sz w:val="22"/>
                <w:szCs w:val="22"/>
                <w:lang w:eastAsia="en-US"/>
              </w:rPr>
            </w:pPr>
            <w:r>
              <w:rPr>
                <w:rFonts w:ascii="Calibri" w:eastAsiaTheme="minorEastAsia" w:hAnsi="Calibri" w:cs="Calibri"/>
                <w:i/>
                <w:sz w:val="22"/>
                <w:szCs w:val="22"/>
                <w:lang w:eastAsia="en-US"/>
              </w:rPr>
              <w:t>Option 2B</w:t>
            </w:r>
          </w:p>
        </w:tc>
        <w:tc>
          <w:tcPr>
            <w:tcW w:w="7938" w:type="dxa"/>
          </w:tcPr>
          <w:p w14:paraId="39592F25" w14:textId="4E7911F7" w:rsidR="00674069" w:rsidRPr="00674069" w:rsidRDefault="002E1BC9" w:rsidP="002E1BC9">
            <w:pPr>
              <w:pStyle w:val="Default"/>
              <w:widowControl w:val="0"/>
              <w:tabs>
                <w:tab w:val="left" w:pos="481"/>
              </w:tabs>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To implement the strategic plan and to lead and manage staff members, </w:t>
            </w:r>
            <w:r>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programmes, projects, finances and all other admini</w:t>
            </w:r>
            <w:r>
              <w:rPr>
                <w:rFonts w:ascii="Calibri" w:eastAsiaTheme="minorEastAsia" w:hAnsi="Calibri" w:cs="Calibri"/>
                <w:color w:val="auto"/>
                <w:bdr w:val="none" w:sz="0" w:space="0" w:color="auto"/>
                <w:lang w:eastAsia="en-US"/>
                <w14:textOutline w14:w="0" w14:cap="rnd" w14:cmpd="sng" w14:algn="ctr">
                  <w14:noFill/>
                  <w14:prstDash w14:val="solid"/>
                  <w14:bevel/>
                </w14:textOutline>
              </w:rPr>
              <w:t>strative aspects so that the</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mission, vision and strategies are fulfilled within the context of values and under instructions and guidance as approved by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oard </w:t>
            </w:r>
          </w:p>
          <w:p w14:paraId="2D726C25" w14:textId="0AF1919F" w:rsidR="00674069" w:rsidRPr="00674069" w:rsidRDefault="002E1BC9" w:rsidP="002E1BC9">
            <w:pPr>
              <w:pStyle w:val="Default"/>
              <w:widowControl w:val="0"/>
              <w:tabs>
                <w:tab w:val="left" w:pos="481"/>
              </w:tabs>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The Chief Executive shall have responsibility and authority over all areas of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00674069" w:rsidRPr="00674069">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including ancillary activities. </w:t>
            </w:r>
          </w:p>
          <w:p w14:paraId="321335FB" w14:textId="56A0694C" w:rsidR="009A1848" w:rsidRDefault="009A1848" w:rsidP="008306D0">
            <w:pPr>
              <w:jc w:val="both"/>
              <w:rPr>
                <w:rFonts w:ascii="Calibri" w:eastAsiaTheme="minorEastAsia" w:hAnsi="Calibri" w:cs="Calibri"/>
                <w:sz w:val="22"/>
                <w:szCs w:val="22"/>
                <w:lang w:eastAsia="en-US"/>
              </w:rPr>
            </w:pPr>
          </w:p>
        </w:tc>
      </w:tr>
    </w:tbl>
    <w:p w14:paraId="6D0FAA14" w14:textId="54512AC4" w:rsidR="009A1848" w:rsidRDefault="009A1848" w:rsidP="00DD2808">
      <w:pPr>
        <w:pStyle w:val="SIHeader2"/>
        <w:rPr>
          <w:rFonts w:cs="Helvetica"/>
          <w:color w:val="323232"/>
          <w:sz w:val="24"/>
          <w:szCs w:val="24"/>
          <w:lang w:eastAsia="en-IE"/>
        </w:rPr>
      </w:pPr>
    </w:p>
    <w:p w14:paraId="48E28289" w14:textId="77777777" w:rsidR="009A1848" w:rsidRDefault="009A1848" w:rsidP="00DD2808">
      <w:pPr>
        <w:pStyle w:val="SIHeader2"/>
        <w:rPr>
          <w:rFonts w:ascii="Calibri" w:eastAsiaTheme="minorEastAsia" w:hAnsi="Calibri" w:cs="Calibri"/>
          <w:b w:val="0"/>
          <w:color w:val="auto"/>
          <w:sz w:val="22"/>
          <w:szCs w:val="22"/>
          <w:lang w:eastAsia="en-US"/>
        </w:rPr>
      </w:pPr>
    </w:p>
    <w:p w14:paraId="62E593DC" w14:textId="740AA18A" w:rsidR="00BB2C61" w:rsidRDefault="00BB2C61" w:rsidP="00F4551D">
      <w:pPr>
        <w:pStyle w:val="SIHeader2"/>
        <w:rPr>
          <w:rFonts w:ascii="Calibri" w:eastAsiaTheme="minorEastAsia" w:hAnsi="Calibri" w:cs="Calibri"/>
          <w:b w:val="0"/>
          <w:color w:val="auto"/>
          <w:sz w:val="22"/>
          <w:szCs w:val="22"/>
          <w:lang w:eastAsia="en-US"/>
        </w:rPr>
      </w:pPr>
    </w:p>
    <w:p w14:paraId="7B75CED3" w14:textId="11904D04" w:rsidR="00735578" w:rsidRDefault="00735578">
      <w:pPr>
        <w:rPr>
          <w:rFonts w:ascii="BrownStd" w:hAnsi="BrownStd"/>
          <w:b/>
          <w:color w:val="005E62"/>
          <w:sz w:val="28"/>
          <w:szCs w:val="28"/>
        </w:rPr>
      </w:pPr>
    </w:p>
    <w:p w14:paraId="7E3BD946" w14:textId="7A070C75" w:rsidR="00DD2808" w:rsidRPr="00DD2808" w:rsidRDefault="009A1848">
      <w:pPr>
        <w:pStyle w:val="SIHeader2"/>
      </w:pPr>
      <w:r>
        <w:t>Key Responsibilities</w:t>
      </w:r>
    </w:p>
    <w:p w14:paraId="590B5F25" w14:textId="4A5EA032" w:rsidR="00DD2808" w:rsidRDefault="00AB21BD" w:rsidP="00DD2808">
      <w:pPr>
        <w:rPr>
          <w:rFonts w:ascii="Calibri" w:hAnsi="Calibri" w:cs="Calibri"/>
          <w:sz w:val="22"/>
          <w:szCs w:val="22"/>
        </w:rPr>
      </w:pPr>
      <w:r>
        <w:rPr>
          <w:rFonts w:ascii="Calibri" w:hAnsi="Calibri" w:cs="Calibri"/>
          <w:sz w:val="22"/>
          <w:szCs w:val="22"/>
        </w:rPr>
        <w:lastRenderedPageBreak/>
        <w:t xml:space="preserve">The key roles and responsibilities can be outlined using either of the following options or indeed a blended option of both. </w:t>
      </w:r>
    </w:p>
    <w:p w14:paraId="2B93FE17" w14:textId="1A8FF7B1" w:rsidR="00735578" w:rsidRDefault="00735578" w:rsidP="009A1848">
      <w:pPr>
        <w:pStyle w:val="SIHeader3"/>
        <w:ind w:left="720"/>
        <w:rPr>
          <w:rFonts w:ascii="BrownStd" w:hAnsi="BrownStd"/>
          <w:b w:val="0"/>
          <w:color w:val="005E62"/>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38"/>
      </w:tblGrid>
      <w:tr w:rsidR="00735578" w14:paraId="4E5D0717" w14:textId="77777777" w:rsidTr="008306D0">
        <w:tc>
          <w:tcPr>
            <w:tcW w:w="1701" w:type="dxa"/>
          </w:tcPr>
          <w:p w14:paraId="32CFE764" w14:textId="77777777" w:rsidR="00735578" w:rsidRPr="00BB2C61" w:rsidRDefault="00735578" w:rsidP="008306D0">
            <w:pPr>
              <w:jc w:val="right"/>
              <w:rPr>
                <w:rFonts w:ascii="Calibri" w:eastAsiaTheme="minorEastAsia" w:hAnsi="Calibri" w:cs="Calibri"/>
                <w:i/>
                <w:sz w:val="22"/>
                <w:szCs w:val="22"/>
                <w:lang w:eastAsia="en-US"/>
              </w:rPr>
            </w:pPr>
            <w:r w:rsidRPr="00BB2C61">
              <w:rPr>
                <w:rFonts w:ascii="Calibri" w:eastAsiaTheme="minorEastAsia" w:hAnsi="Calibri" w:cs="Calibri"/>
                <w:i/>
                <w:sz w:val="22"/>
                <w:szCs w:val="22"/>
                <w:lang w:eastAsia="en-US"/>
              </w:rPr>
              <w:t>Option 1</w:t>
            </w:r>
          </w:p>
        </w:tc>
        <w:tc>
          <w:tcPr>
            <w:tcW w:w="7938" w:type="dxa"/>
          </w:tcPr>
          <w:p w14:paraId="3F08200F" w14:textId="33CC8A0B"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Support the board in </w:t>
            </w:r>
            <w:r w:rsidR="005078A3">
              <w:rPr>
                <w:rFonts w:ascii="Calibri" w:eastAsiaTheme="minorEastAsia" w:hAnsi="Calibri" w:cs="Calibri"/>
                <w:color w:val="auto"/>
                <w:bdr w:val="none" w:sz="0" w:space="0" w:color="auto"/>
                <w:lang w:eastAsia="en-US"/>
                <w14:textOutline w14:w="0" w14:cap="rnd" w14:cmpd="sng" w14:algn="ctr">
                  <w14:noFill/>
                  <w14:prstDash w14:val="solid"/>
                  <w14:bevel/>
                </w14:textOutline>
              </w:rPr>
              <w:t>fulfilling</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its roles</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including contributing to the development and implementation of the strategic plans, priorities and objectives of the organisation.</w:t>
            </w:r>
          </w:p>
          <w:p w14:paraId="35C2C427"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Provide overall direction and leadership in the management of the organisation</w:t>
            </w:r>
          </w:p>
          <w:p w14:paraId="0BEBEACE" w14:textId="1FB335B3"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Ensure the provision of regular performance reporting to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oard on the activities of the organisation</w:t>
            </w:r>
          </w:p>
          <w:p w14:paraId="749BA41E"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Effectively develop and motivate staff to contribute to the achievement of performance targets and indicators  </w:t>
            </w:r>
          </w:p>
          <w:p w14:paraId="11F41773" w14:textId="6078860D"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Ensure a culture and ethos of compliance with legal, regulatory and governance obligations</w:t>
            </w:r>
            <w:r w:rsidR="005078A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including in the areas of employment law, health and safety, data protection and the areas within the Governance Code for Sport</w:t>
            </w:r>
          </w:p>
          <w:p w14:paraId="5C3456B1"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Ensure effective internal control systems are in place to ensure adherence to key policies, safeguard the assets and secure the accuracy and integrity of records and data.</w:t>
            </w:r>
          </w:p>
          <w:p w14:paraId="5EEE9BD1" w14:textId="263F2B84"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Ensure effective working relationships with key stakeholders</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including members, volunteers, contractors, peer bodies, state and public bodies and Sport Ireland</w:t>
            </w:r>
          </w:p>
          <w:p w14:paraId="02DC80C3" w14:textId="116D6A86"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Ensure accurate presentation and reporting of financial information to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oard</w:t>
            </w:r>
          </w:p>
          <w:p w14:paraId="60447887" w14:textId="5F2EEFEA"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Assist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oard in formulating and reviewing policies for all aspects of the business</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p>
          <w:p w14:paraId="3DD0BC05" w14:textId="1F55EB85"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Devise and manage targets and performance standards for all employees and key areas/ units of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p>
          <w:p w14:paraId="0BC9E8A8" w14:textId="009278FE"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Support and advise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oard and committees in all aspects of their governance role</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p>
          <w:p w14:paraId="6CECAAB0" w14:textId="1DED98B5" w:rsidR="00735578" w:rsidRDefault="00735578" w:rsidP="008306D0">
            <w:pPr>
              <w:jc w:val="both"/>
              <w:rPr>
                <w:rFonts w:ascii="Calibri" w:eastAsiaTheme="minorEastAsia" w:hAnsi="Calibri" w:cs="Calibri"/>
                <w:sz w:val="22"/>
                <w:szCs w:val="22"/>
                <w:lang w:eastAsia="en-US"/>
              </w:rPr>
            </w:pPr>
          </w:p>
        </w:tc>
      </w:tr>
      <w:tr w:rsidR="00735578" w14:paraId="2A46C0E3" w14:textId="77777777" w:rsidTr="008306D0">
        <w:tc>
          <w:tcPr>
            <w:tcW w:w="1701" w:type="dxa"/>
          </w:tcPr>
          <w:p w14:paraId="61E5DF96" w14:textId="77777777" w:rsidR="00735578" w:rsidRDefault="00735578" w:rsidP="008306D0">
            <w:pPr>
              <w:jc w:val="right"/>
              <w:rPr>
                <w:rFonts w:ascii="Calibri" w:eastAsiaTheme="minorEastAsia" w:hAnsi="Calibri" w:cs="Calibri"/>
                <w:sz w:val="22"/>
                <w:szCs w:val="22"/>
                <w:lang w:eastAsia="en-US"/>
              </w:rPr>
            </w:pPr>
          </w:p>
        </w:tc>
        <w:tc>
          <w:tcPr>
            <w:tcW w:w="7938" w:type="dxa"/>
          </w:tcPr>
          <w:p w14:paraId="4ABF5C5A" w14:textId="77777777" w:rsidR="00735578" w:rsidRDefault="00735578" w:rsidP="008306D0">
            <w:pPr>
              <w:jc w:val="both"/>
              <w:rPr>
                <w:rFonts w:ascii="Calibri" w:eastAsiaTheme="minorEastAsia" w:hAnsi="Calibri" w:cs="Calibri"/>
                <w:sz w:val="22"/>
                <w:szCs w:val="22"/>
                <w:lang w:eastAsia="en-US"/>
              </w:rPr>
            </w:pPr>
          </w:p>
        </w:tc>
      </w:tr>
      <w:tr w:rsidR="00735578" w:rsidRPr="00735578" w14:paraId="4D1E185B" w14:textId="77777777" w:rsidTr="008306D0">
        <w:tc>
          <w:tcPr>
            <w:tcW w:w="1701" w:type="dxa"/>
          </w:tcPr>
          <w:p w14:paraId="77629649" w14:textId="77777777" w:rsidR="00735578" w:rsidRPr="00AB21BD" w:rsidRDefault="00735578" w:rsidP="00AB21BD">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ind w:left="119"/>
              <w:jc w:val="right"/>
              <w:rPr>
                <w:rFonts w:ascii="Calibri" w:eastAsiaTheme="minorEastAsia" w:hAnsi="Calibri" w:cs="Calibri"/>
                <w:i/>
                <w:color w:val="auto"/>
                <w:bdr w:val="none" w:sz="0" w:space="0" w:color="auto"/>
                <w:lang w:eastAsia="en-US"/>
                <w14:textOutline w14:w="0" w14:cap="rnd" w14:cmpd="sng" w14:algn="ctr">
                  <w14:noFill/>
                  <w14:prstDash w14:val="solid"/>
                  <w14:bevel/>
                </w14:textOutline>
              </w:rPr>
            </w:pPr>
            <w:r w:rsidRPr="00AB21BD">
              <w:rPr>
                <w:rFonts w:ascii="Calibri" w:eastAsiaTheme="minorEastAsia" w:hAnsi="Calibri" w:cs="Calibri"/>
                <w:i/>
                <w:color w:val="auto"/>
                <w:bdr w:val="none" w:sz="0" w:space="0" w:color="auto"/>
                <w:lang w:eastAsia="en-US"/>
                <w14:textOutline w14:w="0" w14:cap="rnd" w14:cmpd="sng" w14:algn="ctr">
                  <w14:noFill/>
                  <w14:prstDash w14:val="solid"/>
                  <w14:bevel/>
                </w14:textOutline>
              </w:rPr>
              <w:t>Option 2</w:t>
            </w:r>
          </w:p>
        </w:tc>
        <w:tc>
          <w:tcPr>
            <w:tcW w:w="7938" w:type="dxa"/>
          </w:tcPr>
          <w:p w14:paraId="3550229B"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work closely with, and report to, the Board of Directors, especially the Chair(person) to oversee and deliver the Strategic/Business Plan.</w:t>
            </w:r>
          </w:p>
          <w:p w14:paraId="3691C950" w14:textId="0749AD5E"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To work closely with the </w:t>
            </w:r>
            <w:r w:rsidR="005078A3">
              <w:rPr>
                <w:rFonts w:ascii="Calibri" w:eastAsiaTheme="minorEastAsia" w:hAnsi="Calibri" w:cs="Calibri"/>
                <w:color w:val="auto"/>
                <w:bdr w:val="none" w:sz="0" w:space="0" w:color="auto"/>
                <w:lang w:eastAsia="en-US"/>
                <w14:textOutline w14:w="0" w14:cap="rnd" w14:cmpd="sng" w14:algn="ctr">
                  <w14:noFill/>
                  <w14:prstDash w14:val="solid"/>
                  <w14:bevel/>
                </w14:textOutline>
              </w:rPr>
              <w:t>board's committees</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ensuring clear lines of communication and reporting between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oard, other committees and employees.</w:t>
            </w:r>
          </w:p>
          <w:p w14:paraId="7329F6F8" w14:textId="77777777" w:rsidR="00E41F73" w:rsidRDefault="00735578" w:rsidP="00E9374B">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To prepare an annual budget for Board approval and prudently manage the organisation</w:t>
            </w:r>
            <w:r w:rsidR="00E41F73"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s resources in line with</w:t>
            </w:r>
            <w:r w:rsidR="00E41F73"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the expected and agreed accounting and financial management standards.</w:t>
            </w:r>
          </w:p>
          <w:p w14:paraId="28C4817E" w14:textId="62BC76E4" w:rsidR="00735578" w:rsidRPr="00E41F73" w:rsidRDefault="00735578" w:rsidP="00E9374B">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To oversee the recruitment of the core staff team and provide operational guidance and support to employees in </w:t>
            </w:r>
            <w:r w:rsidR="00E41F73"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delivering</w:t>
            </w:r>
            <w:r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the organisation</w:t>
            </w:r>
            <w:r w:rsidR="00E41F73"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s Strategic/Business Plan.</w:t>
            </w:r>
          </w:p>
          <w:p w14:paraId="7BDA6B69" w14:textId="27D99EDE" w:rsidR="00735578" w:rsidRPr="00735578" w:rsidRDefault="002E1BC9"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Pr>
                <w:rFonts w:ascii="Calibri" w:eastAsiaTheme="minorEastAsia" w:hAnsi="Calibri" w:cs="Calibri"/>
                <w:color w:val="auto"/>
                <w:bdr w:val="none" w:sz="0" w:space="0" w:color="auto"/>
                <w:lang w:eastAsia="en-US"/>
                <w14:textOutline w14:w="0" w14:cap="rnd" w14:cmpd="sng" w14:algn="ctr">
                  <w14:noFill/>
                  <w14:prstDash w14:val="solid"/>
                  <w14:bevel/>
                </w14:textOutline>
              </w:rPr>
              <w:t>Effectively manage</w:t>
            </w:r>
            <w:r w:rsidR="00735578"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the human resources of the organisation according to authorised personnel policies and procedures that fully conform to current laws and regulations</w:t>
            </w:r>
          </w:p>
          <w:p w14:paraId="0A8402EA" w14:textId="200C7766"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provide a safe and supportive environment for staff, volunteers and everybody engaged with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s work</w:t>
            </w:r>
          </w:p>
          <w:p w14:paraId="49017D96"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manage the organisation so that it delivers its aims and commitments to its stakeholders with probity, openness, transparency, efficiency and  effectiveness</w:t>
            </w:r>
          </w:p>
          <w:p w14:paraId="66453BBE"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oversee the development and delivery of quality programs and services.</w:t>
            </w:r>
          </w:p>
          <w:p w14:paraId="0911E41C"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investigate the need for new opportunities and develop them as appropriate.</w:t>
            </w:r>
          </w:p>
          <w:p w14:paraId="617BF46D" w14:textId="372693AB"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lastRenderedPageBreak/>
              <w:t xml:space="preserve">To ensure the sustainability of the organisation, </w:t>
            </w:r>
            <w:r w:rsidR="002F081B">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bring forward proposals on resourcing and </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developing fundraising plans</w:t>
            </w:r>
            <w:r w:rsidR="002F081B">
              <w:rPr>
                <w:rFonts w:ascii="Calibri" w:eastAsiaTheme="minorEastAsia" w:hAnsi="Calibri" w:cs="Calibri"/>
                <w:color w:val="auto"/>
                <w:bdr w:val="none" w:sz="0" w:space="0" w:color="auto"/>
                <w:lang w:eastAsia="en-US"/>
                <w14:textOutline w14:w="0" w14:cap="rnd" w14:cmpd="sng" w14:algn="ctr">
                  <w14:noFill/>
                  <w14:prstDash w14:val="solid"/>
                  <w14:bevel/>
                </w14:textOutline>
              </w:rPr>
              <w:t>, as nec</w:t>
            </w:r>
            <w:r w:rsidR="002E1BC9">
              <w:rPr>
                <w:rFonts w:ascii="Calibri" w:eastAsiaTheme="minorEastAsia" w:hAnsi="Calibri" w:cs="Calibri"/>
                <w:color w:val="auto"/>
                <w:bdr w:val="none" w:sz="0" w:space="0" w:color="auto"/>
                <w:lang w:eastAsia="en-US"/>
                <w14:textOutline w14:w="0" w14:cap="rnd" w14:cmpd="sng" w14:algn="ctr">
                  <w14:noFill/>
                  <w14:prstDash w14:val="solid"/>
                  <w14:bevel/>
                </w14:textOutline>
              </w:rPr>
              <w:t>essary,</w:t>
            </w:r>
            <w:r w:rsidR="002F081B">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and achieve resourcing objectives and targets.</w:t>
            </w:r>
          </w:p>
          <w:p w14:paraId="65B3F98A" w14:textId="5E87FC12"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manage and review any Service Level Agreements and contracts with the funding/partner organisations and to ensure that all of their terms</w:t>
            </w:r>
            <w:r w:rsidR="002F081B">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and conditions</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are adhered to.</w:t>
            </w:r>
          </w:p>
          <w:p w14:paraId="76110EA0" w14:textId="0A9B2194"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To ensure a culture of monitoring, evaluation, shared learning and development is embedded in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organisation's work</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p>
          <w:p w14:paraId="32C58806" w14:textId="44DA871D"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lead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s development of policies and practices aimed at mitigating risk to its people, programmes, assets and reputation</w:t>
            </w:r>
          </w:p>
          <w:p w14:paraId="21855697" w14:textId="7777777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represent the organisation at the highest level at relevant forums.</w:t>
            </w:r>
          </w:p>
          <w:p w14:paraId="227E6E14" w14:textId="68BCED5F"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be the public face of the organisation, ensuring that key messages and policies are communicated and promoted to members, policymakers in national and local government agencies, practitioners, the media, general public and others interested in the work of the organisation.</w:t>
            </w:r>
          </w:p>
          <w:p w14:paraId="4469DFAF" w14:textId="4F6C1FA5"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ensure that the organisation works within all relevant laws and regulations, including but not limited to safeguarding, employment, equality, health and safety, data protection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and promotes good practice in all activities.</w:t>
            </w:r>
          </w:p>
          <w:p w14:paraId="2CB71DFC" w14:textId="4D0BC95D"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To oversee all aspects of the management of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organisation's income and expenditure to ensure the timely and detailed recording of all financial transactions undertaken by the organisation and the reporting of these to the board, relevant committees, funders,</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 and other stakeholders in line with best practice.</w:t>
            </w:r>
          </w:p>
          <w:p w14:paraId="69FF2F0E" w14:textId="1DCDBBBA" w:rsidR="00735578" w:rsidRPr="00735578" w:rsidRDefault="00735578" w:rsidP="00045ED0">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ensure that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s Strategic/Business Plan continues to be shaped through research and consultation with stakeholders and beneficiary groups.</w:t>
            </w:r>
          </w:p>
          <w:p w14:paraId="7DBD2025" w14:textId="30226EB7" w:rsidR="00735578" w:rsidRPr="00735578" w:rsidRDefault="00735578" w:rsidP="00735578">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ensure efficient and effective management of the organisation</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s resources within a detailed suite of risk policies and procedures</w:t>
            </w:r>
            <w:r>
              <w:rPr>
                <w:rFonts w:ascii="Calibri" w:eastAsiaTheme="minorEastAsia" w:hAnsi="Calibri" w:cs="Calibri"/>
                <w:color w:val="auto"/>
                <w:bdr w:val="none" w:sz="0" w:space="0" w:color="auto"/>
                <w:lang w:eastAsia="en-US"/>
                <w14:textOutline w14:w="0" w14:cap="rnd" w14:cmpd="sng" w14:algn="ctr">
                  <w14:noFill/>
                  <w14:prstDash w14:val="solid"/>
                  <w14:bevel/>
                </w14:textOutline>
              </w:rPr>
              <w:t>.</w:t>
            </w:r>
          </w:p>
          <w:p w14:paraId="7781E43E" w14:textId="2263FBF0" w:rsidR="00735578" w:rsidRPr="00735578" w:rsidRDefault="00735578" w:rsidP="00E41F73">
            <w:pPr>
              <w:pStyle w:val="Default"/>
              <w:widowControl w:val="0"/>
              <w:numPr>
                <w:ilvl w:val="0"/>
                <w:numId w:val="15"/>
              </w:numPr>
              <w:rPr>
                <w:rFonts w:ascii="Calibri" w:eastAsiaTheme="minorEastAsia" w:hAnsi="Calibri" w:cs="Calibri"/>
                <w:color w:val="auto"/>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bdr w:val="none" w:sz="0" w:space="0" w:color="auto"/>
                <w:lang w:eastAsia="en-US"/>
                <w14:textOutline w14:w="0" w14:cap="rnd" w14:cmpd="sng" w14:algn="ctr">
                  <w14:noFill/>
                  <w14:prstDash w14:val="solid"/>
                  <w14:bevel/>
                </w14:textOutline>
              </w:rPr>
              <w:t>To carry out such other responsibilities as may be required from time to time, u</w:t>
            </w:r>
            <w:r>
              <w:rPr>
                <w:rFonts w:ascii="Calibri" w:eastAsiaTheme="minorEastAsia" w:hAnsi="Calibri" w:cs="Calibri"/>
                <w:color w:val="auto"/>
                <w:bdr w:val="none" w:sz="0" w:space="0" w:color="auto"/>
                <w:lang w:eastAsia="en-US"/>
                <w14:textOutline w14:w="0" w14:cap="rnd" w14:cmpd="sng" w14:algn="ctr">
                  <w14:noFill/>
                  <w14:prstDash w14:val="solid"/>
                  <w14:bevel/>
                </w14:textOutline>
              </w:rPr>
              <w:t xml:space="preserve">nder the direction of the </w:t>
            </w:r>
            <w:r w:rsidR="00E41F73">
              <w:rPr>
                <w:rFonts w:ascii="Calibri" w:eastAsiaTheme="minorEastAsia" w:hAnsi="Calibri" w:cs="Calibri"/>
                <w:color w:val="auto"/>
                <w:bdr w:val="none" w:sz="0" w:space="0" w:color="auto"/>
                <w:lang w:eastAsia="en-US"/>
                <w14:textOutline w14:w="0" w14:cap="rnd" w14:cmpd="sng" w14:algn="ctr">
                  <w14:noFill/>
                  <w14:prstDash w14:val="solid"/>
                  <w14:bevel/>
                </w14:textOutline>
              </w:rPr>
              <w:t>b</w:t>
            </w:r>
            <w:r>
              <w:rPr>
                <w:rFonts w:ascii="Calibri" w:eastAsiaTheme="minorEastAsia" w:hAnsi="Calibri" w:cs="Calibri"/>
                <w:color w:val="auto"/>
                <w:bdr w:val="none" w:sz="0" w:space="0" w:color="auto"/>
                <w:lang w:eastAsia="en-US"/>
                <w14:textOutline w14:w="0" w14:cap="rnd" w14:cmpd="sng" w14:algn="ctr">
                  <w14:noFill/>
                  <w14:prstDash w14:val="solid"/>
                  <w14:bevel/>
                </w14:textOutline>
              </w:rPr>
              <w:t>oard.</w:t>
            </w:r>
          </w:p>
        </w:tc>
      </w:tr>
      <w:tr w:rsidR="00735578" w:rsidRPr="00735578" w14:paraId="008876E5" w14:textId="77777777" w:rsidTr="008306D0">
        <w:tc>
          <w:tcPr>
            <w:tcW w:w="1701" w:type="dxa"/>
          </w:tcPr>
          <w:p w14:paraId="16994263" w14:textId="500C952B" w:rsidR="00735578" w:rsidRPr="00735578" w:rsidRDefault="00735578" w:rsidP="007355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ind w:left="119"/>
              <w:rPr>
                <w:rFonts w:ascii="Calibri" w:eastAsiaTheme="minorEastAsia" w:hAnsi="Calibri" w:cs="Calibri"/>
                <w:color w:val="auto"/>
                <w:bdr w:val="none" w:sz="0" w:space="0" w:color="auto"/>
                <w:lang w:eastAsia="en-US"/>
                <w14:textOutline w14:w="0" w14:cap="rnd" w14:cmpd="sng" w14:algn="ctr">
                  <w14:noFill/>
                  <w14:prstDash w14:val="solid"/>
                  <w14:bevel/>
                </w14:textOutline>
              </w:rPr>
            </w:pPr>
          </w:p>
        </w:tc>
        <w:tc>
          <w:tcPr>
            <w:tcW w:w="7938" w:type="dxa"/>
          </w:tcPr>
          <w:p w14:paraId="2BB95898" w14:textId="77777777" w:rsidR="00735578" w:rsidRPr="00735578" w:rsidRDefault="00735578" w:rsidP="00735578">
            <w:pPr>
              <w:pStyle w:val="Default"/>
              <w:widowControl w:val="0"/>
              <w:pBdr>
                <w:top w:val="none" w:sz="0" w:space="0" w:color="auto"/>
                <w:left w:val="none" w:sz="0" w:space="0" w:color="auto"/>
                <w:bottom w:val="none" w:sz="0" w:space="0" w:color="auto"/>
                <w:right w:val="none" w:sz="0" w:space="0" w:color="auto"/>
                <w:between w:val="none" w:sz="0" w:space="0" w:color="auto"/>
                <w:bar w:val="none" w:sz="0" w:color="auto"/>
              </w:pBdr>
              <w:ind w:left="119"/>
              <w:rPr>
                <w:rFonts w:ascii="Calibri" w:eastAsiaTheme="minorEastAsia" w:hAnsi="Calibri" w:cs="Calibri"/>
                <w:color w:val="auto"/>
                <w:bdr w:val="none" w:sz="0" w:space="0" w:color="auto"/>
                <w:lang w:eastAsia="en-US"/>
                <w14:textOutline w14:w="0" w14:cap="rnd" w14:cmpd="sng" w14:algn="ctr">
                  <w14:noFill/>
                  <w14:prstDash w14:val="solid"/>
                  <w14:bevel/>
                </w14:textOutline>
              </w:rPr>
            </w:pPr>
          </w:p>
        </w:tc>
      </w:tr>
    </w:tbl>
    <w:p w14:paraId="201DEE7C" w14:textId="77777777" w:rsidR="00735578" w:rsidRPr="00735578" w:rsidRDefault="00735578" w:rsidP="00735578">
      <w:pPr>
        <w:pStyle w:val="Default"/>
        <w:widowControl w:val="0"/>
        <w:ind w:left="119"/>
        <w:rPr>
          <w:rFonts w:ascii="Calibri" w:eastAsiaTheme="minorEastAsia" w:hAnsi="Calibri" w:cs="Calibri"/>
          <w:color w:val="auto"/>
          <w:bdr w:val="none" w:sz="0" w:space="0" w:color="auto"/>
          <w:lang w:eastAsia="en-US"/>
          <w14:textOutline w14:w="0" w14:cap="rnd" w14:cmpd="sng" w14:algn="ctr">
            <w14:noFill/>
            <w14:prstDash w14:val="solid"/>
            <w14:bevel/>
          </w14:textOutline>
        </w:rPr>
      </w:pPr>
    </w:p>
    <w:sectPr w:rsidR="00735578" w:rsidRPr="00735578" w:rsidSect="00D63D35">
      <w:headerReference w:type="default" r:id="rId12"/>
      <w:footerReference w:type="default" r:id="rId13"/>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214E3" w14:textId="77777777" w:rsidR="00014117" w:rsidRDefault="00014117" w:rsidP="00DC368E">
      <w:r>
        <w:separator/>
      </w:r>
    </w:p>
  </w:endnote>
  <w:endnote w:type="continuationSeparator" w:id="0">
    <w:p w14:paraId="6EEE0ED0" w14:textId="77777777" w:rsidR="00014117" w:rsidRDefault="00014117"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ownStd Thin">
    <w:altName w:val="Calibri"/>
    <w:panose1 w:val="020B0604020202020204"/>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BrownStd">
    <w:altName w:val="Calibri"/>
    <w:panose1 w:val="020B0604020202020204"/>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AFF" w:usb1="C000ACFF" w:usb2="00000009" w:usb3="00000000" w:csb0="000001FF" w:csb1="00000000"/>
  </w:font>
  <w:font w:name="BrownStd Light">
    <w:altName w:val="Calibri"/>
    <w:panose1 w:val="020B0604020202020204"/>
    <w:charset w:val="00"/>
    <w:family w:val="modern"/>
    <w:notTrueType/>
    <w:pitch w:val="variable"/>
    <w:sig w:usb0="800000AF" w:usb1="4000206B"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E1A8295" w:rsidR="00945B83" w:rsidRPr="00CF4181" w:rsidRDefault="009A1848" w:rsidP="001C7E43">
    <w:pPr>
      <w:pStyle w:val="Footer"/>
      <w:ind w:left="426" w:right="-1056" w:hanging="425"/>
      <w:rPr>
        <w:rFonts w:ascii="Calibri" w:hAnsi="Calibri" w:cs="Calibri"/>
        <w:sz w:val="16"/>
        <w:szCs w:val="16"/>
      </w:rPr>
    </w:pPr>
    <w:r>
      <w:rPr>
        <w:rFonts w:ascii="Calibri" w:hAnsi="Calibri" w:cs="Calibri"/>
        <w:sz w:val="16"/>
        <w:szCs w:val="16"/>
      </w:rPr>
      <w:t>CEO Role and Responsibilities</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6C2CD5">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5EDBD" w14:textId="77777777" w:rsidR="00014117" w:rsidRDefault="00014117" w:rsidP="00DC368E">
      <w:r>
        <w:separator/>
      </w:r>
    </w:p>
  </w:footnote>
  <w:footnote w:type="continuationSeparator" w:id="0">
    <w:p w14:paraId="4077111E" w14:textId="77777777" w:rsidR="00014117" w:rsidRDefault="00014117" w:rsidP="00DC368E">
      <w:r>
        <w:continuationSeparator/>
      </w:r>
    </w:p>
  </w:footnote>
  <w:footnote w:id="1">
    <w:p w14:paraId="5531A121" w14:textId="6523E063" w:rsidR="00735578" w:rsidRPr="00735578" w:rsidRDefault="00735578" w:rsidP="00735578">
      <w:pPr>
        <w:pStyle w:val="Heading2"/>
        <w:keepNext w:val="0"/>
        <w:widowControl w:val="0"/>
        <w:spacing w:before="1"/>
        <w:rPr>
          <w:rFonts w:ascii="Calibri" w:eastAsia="Calibri" w:hAnsi="Calibri" w:cs="Calibri"/>
          <w:b w:val="0"/>
          <w:bCs w:val="0"/>
          <w:i/>
          <w:iCs/>
          <w:sz w:val="20"/>
          <w:szCs w:val="20"/>
          <w:u w:color="000000"/>
        </w:rPr>
      </w:pPr>
      <w:r w:rsidRPr="00735578">
        <w:rPr>
          <w:rFonts w:ascii="Calibri" w:eastAsiaTheme="minorEastAsia" w:hAnsi="Calibri" w:cs="Calibri"/>
          <w:b w:val="0"/>
          <w:bCs w:val="0"/>
          <w:color w:val="auto"/>
          <w:sz w:val="20"/>
          <w:szCs w:val="20"/>
          <w:bdr w:val="none" w:sz="0" w:space="0" w:color="auto"/>
          <w:lang w:eastAsia="en-US"/>
          <w14:textOutline w14:w="0" w14:cap="rnd" w14:cmpd="sng" w14:algn="ctr">
            <w14:noFill/>
            <w14:prstDash w14:val="solid"/>
            <w14:bevel/>
          </w14:textOutline>
        </w:rPr>
        <w:footnoteRef/>
      </w:r>
      <w:r w:rsidRPr="00735578">
        <w:rPr>
          <w:rFonts w:ascii="Calibri" w:eastAsiaTheme="minorEastAsia" w:hAnsi="Calibri" w:cs="Calibri"/>
          <w:b w:val="0"/>
          <w:bCs w:val="0"/>
          <w:color w:val="auto"/>
          <w:sz w:val="20"/>
          <w:szCs w:val="20"/>
          <w:bdr w:val="none" w:sz="0" w:space="0" w:color="auto"/>
          <w:lang w:eastAsia="en-US"/>
          <w14:textOutline w14:w="0" w14:cap="rnd" w14:cmpd="sng" w14:algn="ctr">
            <w14:noFill/>
            <w14:prstDash w14:val="solid"/>
            <w14:bevel/>
          </w14:textOutline>
        </w:rPr>
        <w:t xml:space="preserve"> Or equivalent title for the most senior employee</w:t>
      </w:r>
      <w:r w:rsidR="00A744FA">
        <w:rPr>
          <w:rFonts w:ascii="Calibri" w:eastAsiaTheme="minorEastAsia" w:hAnsi="Calibri" w:cs="Calibri"/>
          <w:b w:val="0"/>
          <w:bCs w:val="0"/>
          <w:color w:val="auto"/>
          <w:sz w:val="20"/>
          <w:szCs w:val="20"/>
          <w:bdr w:val="none" w:sz="0" w:space="0" w:color="auto"/>
          <w:lang w:eastAsia="en-US"/>
          <w14:textOutline w14:w="0" w14:cap="rnd" w14:cmpd="sng" w14:algn="ctr">
            <w14:noFill/>
            <w14:prstDash w14:val="solid"/>
            <w14:bevel/>
          </w14:textOutline>
        </w:rPr>
        <w:t xml:space="preserve"> / executive lead</w:t>
      </w:r>
      <w:r w:rsidRPr="00735578">
        <w:rPr>
          <w:rFonts w:ascii="Calibri" w:eastAsiaTheme="minorEastAsia" w:hAnsi="Calibri" w:cs="Calibri"/>
          <w:b w:val="0"/>
          <w:bCs w:val="0"/>
          <w:color w:val="auto"/>
          <w:sz w:val="20"/>
          <w:szCs w:val="20"/>
          <w:bdr w:val="none" w:sz="0" w:space="0" w:color="auto"/>
          <w:lang w:eastAsia="en-US"/>
          <w14:textOutline w14:w="0" w14:cap="rnd" w14:cmpd="sng" w14:algn="ctr">
            <w14:noFill/>
            <w14:prstDash w14:val="solid"/>
            <w14:bevel/>
          </w14:textOutline>
        </w:rPr>
        <w:t xml:space="preserve"> of the organisation.</w:t>
      </w:r>
    </w:p>
    <w:p w14:paraId="32C25EEE" w14:textId="6B94B8FA" w:rsidR="00735578" w:rsidRPr="00735578" w:rsidRDefault="00735578">
      <w:pPr>
        <w:pStyle w:val="FootnoteText"/>
        <w:rPr>
          <w:lang w:val="en-GB"/>
        </w:rPr>
      </w:pPr>
    </w:p>
  </w:footnote>
  <w:footnote w:id="2">
    <w:p w14:paraId="1976A0CE" w14:textId="63DC5130" w:rsidR="00735578" w:rsidRPr="00735578" w:rsidRDefault="00735578" w:rsidP="00735578">
      <w:pPr>
        <w:pStyle w:val="Default"/>
        <w:rPr>
          <w:rFonts w:ascii="Calibri" w:eastAsiaTheme="minorEastAsia" w:hAnsi="Calibri" w:cs="Calibri"/>
          <w:color w:val="auto"/>
          <w:sz w:val="20"/>
          <w:szCs w:val="20"/>
          <w:bdr w:val="none" w:sz="0" w:space="0" w:color="auto"/>
          <w:lang w:eastAsia="en-US"/>
          <w14:textOutline w14:w="0" w14:cap="rnd" w14:cmpd="sng" w14:algn="ctr">
            <w14:noFill/>
            <w14:prstDash w14:val="solid"/>
            <w14:bevel/>
          </w14:textOutline>
        </w:rPr>
      </w:pPr>
      <w:r w:rsidRPr="00735578">
        <w:rPr>
          <w:rFonts w:ascii="Calibri" w:eastAsiaTheme="minorEastAsia" w:hAnsi="Calibri" w:cs="Calibri"/>
          <w:color w:val="auto"/>
          <w:sz w:val="20"/>
          <w:szCs w:val="20"/>
          <w:bdr w:val="none" w:sz="0" w:space="0" w:color="auto"/>
          <w:lang w:eastAsia="en-US"/>
          <w14:textOutline w14:w="0" w14:cap="rnd" w14:cmpd="sng" w14:algn="ctr">
            <w14:noFill/>
            <w14:prstDash w14:val="solid"/>
            <w14:bevel/>
          </w14:textOutline>
        </w:rPr>
        <w:footnoteRef/>
      </w:r>
      <w:r w:rsidRPr="00735578">
        <w:rPr>
          <w:rFonts w:ascii="Calibri" w:eastAsiaTheme="minorEastAsia" w:hAnsi="Calibri" w:cs="Calibri"/>
          <w:color w:val="auto"/>
          <w:sz w:val="20"/>
          <w:szCs w:val="20"/>
          <w:bdr w:val="none" w:sz="0" w:space="0" w:color="auto"/>
          <w:lang w:eastAsia="en-US"/>
          <w14:textOutline w14:w="0" w14:cap="rnd" w14:cmpd="sng" w14:algn="ctr">
            <w14:noFill/>
            <w14:prstDash w14:val="solid"/>
            <w14:bevel/>
          </w14:textOutline>
        </w:rPr>
        <w:t xml:space="preserve">  </w:t>
      </w:r>
      <w:r w:rsidRPr="00735578">
        <w:rPr>
          <w:rFonts w:ascii="Calibri" w:eastAsiaTheme="minorEastAsia" w:hAnsi="Calibri" w:cs="Calibri"/>
          <w:color w:val="auto"/>
          <w:sz w:val="20"/>
          <w:szCs w:val="20"/>
          <w:bdr w:val="none" w:sz="0" w:space="0" w:color="auto"/>
          <w:lang w:eastAsia="en-US"/>
          <w14:textOutline w14:w="0" w14:cap="rnd" w14:cmpd="sng" w14:algn="ctr">
            <w14:noFill/>
            <w14:prstDash w14:val="solid"/>
            <w14:bevel/>
          </w14:textOutline>
        </w:rPr>
        <w:t>References to a Board are irrespective as to the legal status of an organisation. It refers to the highest level group of decision-making people in the organisation.</w:t>
      </w:r>
    </w:p>
    <w:p w14:paraId="5F0408A5" w14:textId="1C0B0769" w:rsidR="00735578" w:rsidRPr="00735578" w:rsidRDefault="0073557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40B2" w14:textId="46D66345" w:rsidR="00EE5E8F" w:rsidRDefault="0363266C" w:rsidP="001C7E43">
    <w:pPr>
      <w:pStyle w:val="Header"/>
      <w:ind w:left="-1080"/>
    </w:pPr>
    <w:r>
      <w:rPr>
        <w:noProof/>
      </w:rPr>
      <w:drawing>
        <wp:inline distT="0" distB="0" distL="0" distR="0" wp14:anchorId="29AB35B2" wp14:editId="2C3B9763">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2D0C5A"/>
    <w:multiLevelType w:val="hybridMultilevel"/>
    <w:tmpl w:val="F2007642"/>
    <w:numStyleLink w:val="Bullet"/>
  </w:abstractNum>
  <w:abstractNum w:abstractNumId="2"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4F699E"/>
    <w:multiLevelType w:val="hybridMultilevel"/>
    <w:tmpl w:val="017EB14E"/>
    <w:numStyleLink w:val="ImportedStyle1"/>
  </w:abstractNum>
  <w:abstractNum w:abstractNumId="8" w15:restartNumberingAfterBreak="0">
    <w:nsid w:val="48E40D18"/>
    <w:multiLevelType w:val="multilevel"/>
    <w:tmpl w:val="E8F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EC15A39"/>
    <w:multiLevelType w:val="hybridMultilevel"/>
    <w:tmpl w:val="017EB14E"/>
    <w:styleLink w:val="ImportedStyle1"/>
    <w:lvl w:ilvl="0" w:tplc="774C059E">
      <w:start w:val="1"/>
      <w:numFmt w:val="bullet"/>
      <w:lvlText w:val="•"/>
      <w:lvlJc w:val="left"/>
      <w:pPr>
        <w:tabs>
          <w:tab w:val="left" w:pos="481"/>
        </w:tabs>
        <w:ind w:left="480"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2CC10A0">
      <w:start w:val="1"/>
      <w:numFmt w:val="bullet"/>
      <w:lvlText w:val="•"/>
      <w:lvlJc w:val="left"/>
      <w:pPr>
        <w:tabs>
          <w:tab w:val="left" w:pos="480"/>
          <w:tab w:val="left" w:pos="481"/>
        </w:tabs>
        <w:ind w:left="135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DAACF6">
      <w:start w:val="1"/>
      <w:numFmt w:val="bullet"/>
      <w:lvlText w:val="•"/>
      <w:lvlJc w:val="left"/>
      <w:pPr>
        <w:tabs>
          <w:tab w:val="left" w:pos="480"/>
          <w:tab w:val="left" w:pos="481"/>
        </w:tabs>
        <w:ind w:left="223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12AFD06">
      <w:start w:val="1"/>
      <w:numFmt w:val="bullet"/>
      <w:lvlText w:val="•"/>
      <w:lvlJc w:val="left"/>
      <w:pPr>
        <w:tabs>
          <w:tab w:val="left" w:pos="480"/>
          <w:tab w:val="left" w:pos="481"/>
        </w:tabs>
        <w:ind w:left="310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02CCF0">
      <w:start w:val="1"/>
      <w:numFmt w:val="bullet"/>
      <w:lvlText w:val="•"/>
      <w:lvlJc w:val="left"/>
      <w:pPr>
        <w:tabs>
          <w:tab w:val="left" w:pos="480"/>
          <w:tab w:val="left" w:pos="481"/>
        </w:tabs>
        <w:ind w:left="398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A61878">
      <w:start w:val="1"/>
      <w:numFmt w:val="bullet"/>
      <w:lvlText w:val="•"/>
      <w:lvlJc w:val="left"/>
      <w:pPr>
        <w:tabs>
          <w:tab w:val="left" w:pos="480"/>
          <w:tab w:val="left" w:pos="481"/>
        </w:tabs>
        <w:ind w:left="486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DF6DDBA">
      <w:start w:val="1"/>
      <w:numFmt w:val="bullet"/>
      <w:lvlText w:val="•"/>
      <w:lvlJc w:val="left"/>
      <w:pPr>
        <w:tabs>
          <w:tab w:val="left" w:pos="480"/>
          <w:tab w:val="left" w:pos="481"/>
        </w:tabs>
        <w:ind w:left="573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DA2AB54">
      <w:start w:val="1"/>
      <w:numFmt w:val="bullet"/>
      <w:lvlText w:val="•"/>
      <w:lvlJc w:val="left"/>
      <w:pPr>
        <w:tabs>
          <w:tab w:val="left" w:pos="480"/>
          <w:tab w:val="left" w:pos="481"/>
        </w:tabs>
        <w:ind w:left="661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081CB8">
      <w:start w:val="1"/>
      <w:numFmt w:val="bullet"/>
      <w:lvlText w:val="•"/>
      <w:lvlJc w:val="left"/>
      <w:pPr>
        <w:tabs>
          <w:tab w:val="left" w:pos="480"/>
          <w:tab w:val="left" w:pos="481"/>
        </w:tabs>
        <w:ind w:left="749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68D7C33"/>
    <w:multiLevelType w:val="hybridMultilevel"/>
    <w:tmpl w:val="F2007642"/>
    <w:styleLink w:val="Bullet"/>
    <w:lvl w:ilvl="0" w:tplc="3F2CE9A8">
      <w:start w:val="1"/>
      <w:numFmt w:val="bullet"/>
      <w:lvlText w:val="*"/>
      <w:lvlJc w:val="left"/>
      <w:pPr>
        <w:ind w:left="30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1" w:tplc="6A8CE05C">
      <w:start w:val="1"/>
      <w:numFmt w:val="bullet"/>
      <w:lvlText w:val="*"/>
      <w:lvlJc w:val="left"/>
      <w:pPr>
        <w:ind w:left="48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2" w:tplc="D0F840E6">
      <w:start w:val="1"/>
      <w:numFmt w:val="bullet"/>
      <w:lvlText w:val="*"/>
      <w:lvlJc w:val="left"/>
      <w:pPr>
        <w:ind w:left="66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3" w:tplc="39F024AA">
      <w:start w:val="1"/>
      <w:numFmt w:val="bullet"/>
      <w:lvlText w:val="*"/>
      <w:lvlJc w:val="left"/>
      <w:pPr>
        <w:ind w:left="84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4" w:tplc="F3E8C5C4">
      <w:start w:val="1"/>
      <w:numFmt w:val="bullet"/>
      <w:lvlText w:val="*"/>
      <w:lvlJc w:val="left"/>
      <w:pPr>
        <w:ind w:left="102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5" w:tplc="A40253CC">
      <w:start w:val="1"/>
      <w:numFmt w:val="bullet"/>
      <w:lvlText w:val="*"/>
      <w:lvlJc w:val="left"/>
      <w:pPr>
        <w:ind w:left="120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6" w:tplc="13C828C2">
      <w:start w:val="1"/>
      <w:numFmt w:val="bullet"/>
      <w:lvlText w:val="*"/>
      <w:lvlJc w:val="left"/>
      <w:pPr>
        <w:ind w:left="138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7" w:tplc="213A34F4">
      <w:start w:val="1"/>
      <w:numFmt w:val="bullet"/>
      <w:lvlText w:val="*"/>
      <w:lvlJc w:val="left"/>
      <w:pPr>
        <w:ind w:left="1562" w:hanging="196"/>
      </w:pPr>
      <w:rPr>
        <w:rFonts w:hAnsi="Arial Unicode MS"/>
        <w:i/>
        <w:iCs/>
        <w:caps w:val="0"/>
        <w:smallCaps w:val="0"/>
        <w:strike w:val="0"/>
        <w:dstrike w:val="0"/>
        <w:outline w:val="0"/>
        <w:emboss w:val="0"/>
        <w:imprint w:val="0"/>
        <w:spacing w:val="0"/>
        <w:w w:val="100"/>
        <w:kern w:val="0"/>
        <w:position w:val="-2"/>
        <w:highlight w:val="none"/>
        <w:vertAlign w:val="baseline"/>
      </w:rPr>
    </w:lvl>
    <w:lvl w:ilvl="8" w:tplc="C548D266">
      <w:start w:val="1"/>
      <w:numFmt w:val="bullet"/>
      <w:lvlText w:val="*"/>
      <w:lvlJc w:val="left"/>
      <w:pPr>
        <w:ind w:left="1742" w:hanging="196"/>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14"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5F5942"/>
    <w:multiLevelType w:val="hybridMultilevel"/>
    <w:tmpl w:val="15188A70"/>
    <w:lvl w:ilvl="0" w:tplc="18090001">
      <w:start w:val="1"/>
      <w:numFmt w:val="bullet"/>
      <w:lvlText w:val=""/>
      <w:lvlJc w:val="left"/>
      <w:pPr>
        <w:ind w:left="839" w:hanging="360"/>
      </w:pPr>
      <w:rPr>
        <w:rFonts w:ascii="Symbol" w:hAnsi="Symbol" w:hint="default"/>
      </w:rPr>
    </w:lvl>
    <w:lvl w:ilvl="1" w:tplc="18090003" w:tentative="1">
      <w:start w:val="1"/>
      <w:numFmt w:val="bullet"/>
      <w:lvlText w:val="o"/>
      <w:lvlJc w:val="left"/>
      <w:pPr>
        <w:ind w:left="1559" w:hanging="360"/>
      </w:pPr>
      <w:rPr>
        <w:rFonts w:ascii="Courier New" w:hAnsi="Courier New" w:cs="Courier New" w:hint="default"/>
      </w:rPr>
    </w:lvl>
    <w:lvl w:ilvl="2" w:tplc="18090005" w:tentative="1">
      <w:start w:val="1"/>
      <w:numFmt w:val="bullet"/>
      <w:lvlText w:val=""/>
      <w:lvlJc w:val="left"/>
      <w:pPr>
        <w:ind w:left="2279" w:hanging="360"/>
      </w:pPr>
      <w:rPr>
        <w:rFonts w:ascii="Wingdings" w:hAnsi="Wingdings" w:hint="default"/>
      </w:rPr>
    </w:lvl>
    <w:lvl w:ilvl="3" w:tplc="18090001" w:tentative="1">
      <w:start w:val="1"/>
      <w:numFmt w:val="bullet"/>
      <w:lvlText w:val=""/>
      <w:lvlJc w:val="left"/>
      <w:pPr>
        <w:ind w:left="2999" w:hanging="360"/>
      </w:pPr>
      <w:rPr>
        <w:rFonts w:ascii="Symbol" w:hAnsi="Symbol" w:hint="default"/>
      </w:rPr>
    </w:lvl>
    <w:lvl w:ilvl="4" w:tplc="18090003" w:tentative="1">
      <w:start w:val="1"/>
      <w:numFmt w:val="bullet"/>
      <w:lvlText w:val="o"/>
      <w:lvlJc w:val="left"/>
      <w:pPr>
        <w:ind w:left="3719" w:hanging="360"/>
      </w:pPr>
      <w:rPr>
        <w:rFonts w:ascii="Courier New" w:hAnsi="Courier New" w:cs="Courier New" w:hint="default"/>
      </w:rPr>
    </w:lvl>
    <w:lvl w:ilvl="5" w:tplc="18090005" w:tentative="1">
      <w:start w:val="1"/>
      <w:numFmt w:val="bullet"/>
      <w:lvlText w:val=""/>
      <w:lvlJc w:val="left"/>
      <w:pPr>
        <w:ind w:left="4439" w:hanging="360"/>
      </w:pPr>
      <w:rPr>
        <w:rFonts w:ascii="Wingdings" w:hAnsi="Wingdings" w:hint="default"/>
      </w:rPr>
    </w:lvl>
    <w:lvl w:ilvl="6" w:tplc="18090001" w:tentative="1">
      <w:start w:val="1"/>
      <w:numFmt w:val="bullet"/>
      <w:lvlText w:val=""/>
      <w:lvlJc w:val="left"/>
      <w:pPr>
        <w:ind w:left="5159" w:hanging="360"/>
      </w:pPr>
      <w:rPr>
        <w:rFonts w:ascii="Symbol" w:hAnsi="Symbol" w:hint="default"/>
      </w:rPr>
    </w:lvl>
    <w:lvl w:ilvl="7" w:tplc="18090003" w:tentative="1">
      <w:start w:val="1"/>
      <w:numFmt w:val="bullet"/>
      <w:lvlText w:val="o"/>
      <w:lvlJc w:val="left"/>
      <w:pPr>
        <w:ind w:left="5879" w:hanging="360"/>
      </w:pPr>
      <w:rPr>
        <w:rFonts w:ascii="Courier New" w:hAnsi="Courier New" w:cs="Courier New" w:hint="default"/>
      </w:rPr>
    </w:lvl>
    <w:lvl w:ilvl="8" w:tplc="18090005" w:tentative="1">
      <w:start w:val="1"/>
      <w:numFmt w:val="bullet"/>
      <w:lvlText w:val=""/>
      <w:lvlJc w:val="left"/>
      <w:pPr>
        <w:ind w:left="6599" w:hanging="360"/>
      </w:pPr>
      <w:rPr>
        <w:rFonts w:ascii="Wingdings" w:hAnsi="Wingdings" w:hint="default"/>
      </w:rPr>
    </w:lvl>
  </w:abstractNum>
  <w:num w:numId="1">
    <w:abstractNumId w:val="4"/>
  </w:num>
  <w:num w:numId="2">
    <w:abstractNumId w:val="11"/>
  </w:num>
  <w:num w:numId="3">
    <w:abstractNumId w:val="9"/>
  </w:num>
  <w:num w:numId="4">
    <w:abstractNumId w:val="10"/>
  </w:num>
  <w:num w:numId="5">
    <w:abstractNumId w:val="0"/>
  </w:num>
  <w:num w:numId="6">
    <w:abstractNumId w:val="6"/>
  </w:num>
  <w:num w:numId="7">
    <w:abstractNumId w:val="14"/>
  </w:num>
  <w:num w:numId="8">
    <w:abstractNumId w:val="5"/>
  </w:num>
  <w:num w:numId="9">
    <w:abstractNumId w:val="2"/>
  </w:num>
  <w:num w:numId="10">
    <w:abstractNumId w:val="3"/>
  </w:num>
  <w:num w:numId="11">
    <w:abstractNumId w:val="16"/>
  </w:num>
  <w:num w:numId="12">
    <w:abstractNumId w:val="15"/>
  </w:num>
  <w:num w:numId="13">
    <w:abstractNumId w:val="8"/>
  </w:num>
  <w:num w:numId="14">
    <w:abstractNumId w:val="12"/>
  </w:num>
  <w:num w:numId="15">
    <w:abstractNumId w:val="7"/>
  </w:num>
  <w:num w:numId="16">
    <w:abstractNumId w:val="17"/>
  </w:num>
  <w:num w:numId="17">
    <w:abstractNumId w:val="13"/>
  </w:num>
  <w:num w:numId="18">
    <w:abstractNumId w:val="1"/>
  </w:num>
  <w:num w:numId="19">
    <w:abstractNumId w:val="7"/>
    <w:lvlOverride w:ilvl="0">
      <w:lvl w:ilvl="0" w:tplc="35F8E2DE">
        <w:start w:val="1"/>
        <w:numFmt w:val="bullet"/>
        <w:lvlText w:val="•"/>
        <w:lvlJc w:val="left"/>
        <w:pPr>
          <w:tabs>
            <w:tab w:val="left" w:pos="481"/>
          </w:tabs>
          <w:ind w:left="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00C3AA8">
        <w:start w:val="1"/>
        <w:numFmt w:val="bullet"/>
        <w:lvlText w:val="•"/>
        <w:lvlJc w:val="left"/>
        <w:pPr>
          <w:tabs>
            <w:tab w:val="left" w:pos="480"/>
            <w:tab w:val="left" w:pos="481"/>
          </w:tabs>
          <w:ind w:left="13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200580">
        <w:start w:val="1"/>
        <w:numFmt w:val="bullet"/>
        <w:lvlText w:val="•"/>
        <w:lvlJc w:val="left"/>
        <w:pPr>
          <w:tabs>
            <w:tab w:val="left" w:pos="480"/>
            <w:tab w:val="left" w:pos="481"/>
          </w:tabs>
          <w:ind w:left="22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82757C">
        <w:start w:val="1"/>
        <w:numFmt w:val="bullet"/>
        <w:lvlText w:val="•"/>
        <w:lvlJc w:val="left"/>
        <w:pPr>
          <w:tabs>
            <w:tab w:val="left" w:pos="480"/>
            <w:tab w:val="left" w:pos="481"/>
          </w:tabs>
          <w:ind w:left="3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6A227C">
        <w:start w:val="1"/>
        <w:numFmt w:val="bullet"/>
        <w:lvlText w:val="•"/>
        <w:lvlJc w:val="left"/>
        <w:pPr>
          <w:tabs>
            <w:tab w:val="left" w:pos="480"/>
            <w:tab w:val="left" w:pos="481"/>
          </w:tabs>
          <w:ind w:left="39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CC25DA">
        <w:start w:val="1"/>
        <w:numFmt w:val="bullet"/>
        <w:lvlText w:val="•"/>
        <w:lvlJc w:val="left"/>
        <w:pPr>
          <w:tabs>
            <w:tab w:val="left" w:pos="480"/>
            <w:tab w:val="left" w:pos="481"/>
          </w:tabs>
          <w:ind w:left="48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0BA80">
        <w:start w:val="1"/>
        <w:numFmt w:val="bullet"/>
        <w:lvlText w:val="•"/>
        <w:lvlJc w:val="left"/>
        <w:pPr>
          <w:tabs>
            <w:tab w:val="left" w:pos="480"/>
            <w:tab w:val="left" w:pos="481"/>
          </w:tabs>
          <w:ind w:left="573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E0C02C">
        <w:start w:val="1"/>
        <w:numFmt w:val="bullet"/>
        <w:lvlText w:val="•"/>
        <w:lvlJc w:val="left"/>
        <w:pPr>
          <w:tabs>
            <w:tab w:val="left" w:pos="480"/>
            <w:tab w:val="left" w:pos="481"/>
          </w:tabs>
          <w:ind w:left="66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CAEC2">
        <w:start w:val="1"/>
        <w:numFmt w:val="bullet"/>
        <w:lvlText w:val="•"/>
        <w:lvlJc w:val="left"/>
        <w:pPr>
          <w:tabs>
            <w:tab w:val="left" w:pos="480"/>
            <w:tab w:val="left" w:pos="481"/>
          </w:tabs>
          <w:ind w:left="74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7"/>
    <w:lvlOverride w:ilvl="0">
      <w:lvl w:ilvl="0" w:tplc="35F8E2DE">
        <w:start w:val="1"/>
        <w:numFmt w:val="bullet"/>
        <w:lvlText w:val="•"/>
        <w:lvlJc w:val="left"/>
        <w:pPr>
          <w:tabs>
            <w:tab w:val="left" w:pos="481"/>
          </w:tabs>
          <w:ind w:left="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00C3AA8">
        <w:start w:val="1"/>
        <w:numFmt w:val="bullet"/>
        <w:lvlText w:val="•"/>
        <w:lvlJc w:val="left"/>
        <w:pPr>
          <w:tabs>
            <w:tab w:val="left" w:pos="481"/>
          </w:tabs>
          <w:ind w:left="13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200580">
        <w:start w:val="1"/>
        <w:numFmt w:val="bullet"/>
        <w:lvlText w:val="•"/>
        <w:lvlJc w:val="left"/>
        <w:pPr>
          <w:tabs>
            <w:tab w:val="left" w:pos="481"/>
          </w:tabs>
          <w:ind w:left="22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82757C">
        <w:start w:val="1"/>
        <w:numFmt w:val="bullet"/>
        <w:lvlText w:val="•"/>
        <w:lvlJc w:val="left"/>
        <w:pPr>
          <w:tabs>
            <w:tab w:val="left" w:pos="481"/>
          </w:tabs>
          <w:ind w:left="3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6A227C">
        <w:start w:val="1"/>
        <w:numFmt w:val="bullet"/>
        <w:lvlText w:val="•"/>
        <w:lvlJc w:val="left"/>
        <w:pPr>
          <w:tabs>
            <w:tab w:val="left" w:pos="481"/>
          </w:tabs>
          <w:ind w:left="39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CC25DA">
        <w:start w:val="1"/>
        <w:numFmt w:val="bullet"/>
        <w:lvlText w:val="•"/>
        <w:lvlJc w:val="left"/>
        <w:pPr>
          <w:tabs>
            <w:tab w:val="left" w:pos="481"/>
          </w:tabs>
          <w:ind w:left="48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0BA80">
        <w:start w:val="1"/>
        <w:numFmt w:val="bullet"/>
        <w:lvlText w:val="•"/>
        <w:lvlJc w:val="left"/>
        <w:pPr>
          <w:tabs>
            <w:tab w:val="left" w:pos="481"/>
          </w:tabs>
          <w:ind w:left="573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E0C02C">
        <w:start w:val="1"/>
        <w:numFmt w:val="bullet"/>
        <w:lvlText w:val="•"/>
        <w:lvlJc w:val="left"/>
        <w:pPr>
          <w:tabs>
            <w:tab w:val="left" w:pos="481"/>
          </w:tabs>
          <w:ind w:left="66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CAEC2">
        <w:start w:val="1"/>
        <w:numFmt w:val="bullet"/>
        <w:lvlText w:val="•"/>
        <w:lvlJc w:val="left"/>
        <w:pPr>
          <w:tabs>
            <w:tab w:val="left" w:pos="481"/>
          </w:tabs>
          <w:ind w:left="74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7"/>
    <w:lvlOverride w:ilvl="0">
      <w:lvl w:ilvl="0" w:tplc="35F8E2DE">
        <w:start w:val="1"/>
        <w:numFmt w:val="bullet"/>
        <w:lvlText w:val="•"/>
        <w:lvlJc w:val="left"/>
        <w:pPr>
          <w:tabs>
            <w:tab w:val="left" w:pos="481"/>
          </w:tabs>
          <w:ind w:left="4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00C3AA8">
        <w:start w:val="1"/>
        <w:numFmt w:val="bullet"/>
        <w:lvlText w:val="•"/>
        <w:lvlJc w:val="left"/>
        <w:pPr>
          <w:tabs>
            <w:tab w:val="left" w:pos="480"/>
            <w:tab w:val="left" w:pos="481"/>
          </w:tabs>
          <w:ind w:left="13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200580">
        <w:start w:val="1"/>
        <w:numFmt w:val="bullet"/>
        <w:lvlText w:val="•"/>
        <w:lvlJc w:val="left"/>
        <w:pPr>
          <w:tabs>
            <w:tab w:val="left" w:pos="480"/>
            <w:tab w:val="left" w:pos="481"/>
          </w:tabs>
          <w:ind w:left="223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582757C">
        <w:start w:val="1"/>
        <w:numFmt w:val="bullet"/>
        <w:lvlText w:val="•"/>
        <w:lvlJc w:val="left"/>
        <w:pPr>
          <w:tabs>
            <w:tab w:val="left" w:pos="480"/>
            <w:tab w:val="left" w:pos="481"/>
          </w:tabs>
          <w:ind w:left="3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6A227C">
        <w:start w:val="1"/>
        <w:numFmt w:val="bullet"/>
        <w:lvlText w:val="•"/>
        <w:lvlJc w:val="left"/>
        <w:pPr>
          <w:tabs>
            <w:tab w:val="left" w:pos="480"/>
            <w:tab w:val="left" w:pos="481"/>
          </w:tabs>
          <w:ind w:left="39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CC25DA">
        <w:start w:val="1"/>
        <w:numFmt w:val="bullet"/>
        <w:lvlText w:val="•"/>
        <w:lvlJc w:val="left"/>
        <w:pPr>
          <w:tabs>
            <w:tab w:val="left" w:pos="480"/>
            <w:tab w:val="left" w:pos="481"/>
          </w:tabs>
          <w:ind w:left="486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0E0BA80">
        <w:start w:val="1"/>
        <w:numFmt w:val="bullet"/>
        <w:lvlText w:val="•"/>
        <w:lvlJc w:val="left"/>
        <w:pPr>
          <w:tabs>
            <w:tab w:val="left" w:pos="480"/>
            <w:tab w:val="left" w:pos="481"/>
          </w:tabs>
          <w:ind w:left="573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E0C02C">
        <w:start w:val="1"/>
        <w:numFmt w:val="bullet"/>
        <w:lvlText w:val="•"/>
        <w:lvlJc w:val="left"/>
        <w:pPr>
          <w:tabs>
            <w:tab w:val="left" w:pos="480"/>
            <w:tab w:val="left" w:pos="481"/>
          </w:tabs>
          <w:ind w:left="661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3CAEC2">
        <w:start w:val="1"/>
        <w:numFmt w:val="bullet"/>
        <w:lvlText w:val="•"/>
        <w:lvlJc w:val="left"/>
        <w:pPr>
          <w:tabs>
            <w:tab w:val="left" w:pos="480"/>
            <w:tab w:val="left" w:pos="481"/>
          </w:tabs>
          <w:ind w:left="749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0NTA2srA0NzcwNDFQ0lEKTi0uzszPAykwrgUA8KuifCwAAAA="/>
  </w:docVars>
  <w:rsids>
    <w:rsidRoot w:val="00DC368E"/>
    <w:rsid w:val="00014117"/>
    <w:rsid w:val="0004346B"/>
    <w:rsid w:val="0006253D"/>
    <w:rsid w:val="000D1C19"/>
    <w:rsid w:val="000E4B03"/>
    <w:rsid w:val="000F144E"/>
    <w:rsid w:val="00111A12"/>
    <w:rsid w:val="00167A09"/>
    <w:rsid w:val="001C7E43"/>
    <w:rsid w:val="001F1AC1"/>
    <w:rsid w:val="00205E56"/>
    <w:rsid w:val="00244800"/>
    <w:rsid w:val="00264699"/>
    <w:rsid w:val="00274CF6"/>
    <w:rsid w:val="002E1BC9"/>
    <w:rsid w:val="002F081B"/>
    <w:rsid w:val="00301CBA"/>
    <w:rsid w:val="00322610"/>
    <w:rsid w:val="00326AD9"/>
    <w:rsid w:val="003322A6"/>
    <w:rsid w:val="00376D6A"/>
    <w:rsid w:val="00387F8D"/>
    <w:rsid w:val="003A19E7"/>
    <w:rsid w:val="003B7210"/>
    <w:rsid w:val="003C772F"/>
    <w:rsid w:val="003D176A"/>
    <w:rsid w:val="003D1E62"/>
    <w:rsid w:val="00406A52"/>
    <w:rsid w:val="00412C76"/>
    <w:rsid w:val="004606C1"/>
    <w:rsid w:val="00470EC0"/>
    <w:rsid w:val="00477974"/>
    <w:rsid w:val="004B70E1"/>
    <w:rsid w:val="005078A3"/>
    <w:rsid w:val="00510133"/>
    <w:rsid w:val="005172A4"/>
    <w:rsid w:val="005A541B"/>
    <w:rsid w:val="005B1B2F"/>
    <w:rsid w:val="005B4000"/>
    <w:rsid w:val="005B50B7"/>
    <w:rsid w:val="005D229E"/>
    <w:rsid w:val="00630039"/>
    <w:rsid w:val="00643B6F"/>
    <w:rsid w:val="00643F50"/>
    <w:rsid w:val="00651953"/>
    <w:rsid w:val="006630A1"/>
    <w:rsid w:val="006661D6"/>
    <w:rsid w:val="00670E48"/>
    <w:rsid w:val="00674069"/>
    <w:rsid w:val="006915F0"/>
    <w:rsid w:val="006B5447"/>
    <w:rsid w:val="006C2CD5"/>
    <w:rsid w:val="00711AC5"/>
    <w:rsid w:val="00735578"/>
    <w:rsid w:val="0074166C"/>
    <w:rsid w:val="00757F32"/>
    <w:rsid w:val="00765575"/>
    <w:rsid w:val="00787B13"/>
    <w:rsid w:val="00792155"/>
    <w:rsid w:val="007B5F38"/>
    <w:rsid w:val="007B6EE6"/>
    <w:rsid w:val="007C5791"/>
    <w:rsid w:val="00825506"/>
    <w:rsid w:val="00825708"/>
    <w:rsid w:val="00837F5C"/>
    <w:rsid w:val="008721C4"/>
    <w:rsid w:val="00880CEE"/>
    <w:rsid w:val="0089430B"/>
    <w:rsid w:val="008A560E"/>
    <w:rsid w:val="008B0933"/>
    <w:rsid w:val="009104C8"/>
    <w:rsid w:val="00945B83"/>
    <w:rsid w:val="00976DD4"/>
    <w:rsid w:val="009A1848"/>
    <w:rsid w:val="009A1DE1"/>
    <w:rsid w:val="00A00783"/>
    <w:rsid w:val="00A10950"/>
    <w:rsid w:val="00A46C23"/>
    <w:rsid w:val="00A744FA"/>
    <w:rsid w:val="00A81FA7"/>
    <w:rsid w:val="00A935A3"/>
    <w:rsid w:val="00AB21BD"/>
    <w:rsid w:val="00AC3927"/>
    <w:rsid w:val="00AD38F9"/>
    <w:rsid w:val="00AE6191"/>
    <w:rsid w:val="00B03091"/>
    <w:rsid w:val="00B2303C"/>
    <w:rsid w:val="00B32524"/>
    <w:rsid w:val="00B329C3"/>
    <w:rsid w:val="00B63622"/>
    <w:rsid w:val="00B63C26"/>
    <w:rsid w:val="00B91CC3"/>
    <w:rsid w:val="00BB2C61"/>
    <w:rsid w:val="00BC2F3A"/>
    <w:rsid w:val="00C06433"/>
    <w:rsid w:val="00C27B7D"/>
    <w:rsid w:val="00C60C56"/>
    <w:rsid w:val="00C61FCD"/>
    <w:rsid w:val="00C709A6"/>
    <w:rsid w:val="00C869E7"/>
    <w:rsid w:val="00C944D3"/>
    <w:rsid w:val="00CB0884"/>
    <w:rsid w:val="00CB25E3"/>
    <w:rsid w:val="00CC49BD"/>
    <w:rsid w:val="00CF4181"/>
    <w:rsid w:val="00D12352"/>
    <w:rsid w:val="00D315AD"/>
    <w:rsid w:val="00D34A67"/>
    <w:rsid w:val="00D63D35"/>
    <w:rsid w:val="00D7243E"/>
    <w:rsid w:val="00D97A35"/>
    <w:rsid w:val="00DC368E"/>
    <w:rsid w:val="00DD2808"/>
    <w:rsid w:val="00DD42A0"/>
    <w:rsid w:val="00DF4EF1"/>
    <w:rsid w:val="00E05DA7"/>
    <w:rsid w:val="00E30E61"/>
    <w:rsid w:val="00E36B9F"/>
    <w:rsid w:val="00E41F73"/>
    <w:rsid w:val="00EA2A2E"/>
    <w:rsid w:val="00EC041E"/>
    <w:rsid w:val="00EC1317"/>
    <w:rsid w:val="00EE5E8F"/>
    <w:rsid w:val="00F04C1E"/>
    <w:rsid w:val="00F21CE1"/>
    <w:rsid w:val="00F273A3"/>
    <w:rsid w:val="00F36A12"/>
    <w:rsid w:val="00F42387"/>
    <w:rsid w:val="00F4551D"/>
    <w:rsid w:val="00F521D6"/>
    <w:rsid w:val="00F70351"/>
    <w:rsid w:val="00FC1F39"/>
    <w:rsid w:val="0114F8E7"/>
    <w:rsid w:val="017B4BF6"/>
    <w:rsid w:val="02359A37"/>
    <w:rsid w:val="0363266C"/>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6DD8E"/>
  <w14:defaultImageDpi w14:val="33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2F"/>
    <w:rPr>
      <w:rFonts w:ascii="Times New Roman" w:eastAsia="Times New Roman" w:hAnsi="Times New Roman" w:cs="Times New Roman"/>
      <w:lang w:val="en-IE" w:eastAsia="en-GB"/>
    </w:rPr>
  </w:style>
  <w:style w:type="paragraph" w:styleId="Heading2">
    <w:name w:val="heading 2"/>
    <w:next w:val="Normal"/>
    <w:link w:val="Heading2Char"/>
    <w:rsid w:val="00735578"/>
    <w:pPr>
      <w:keepNext/>
      <w:pBdr>
        <w:top w:val="nil"/>
        <w:left w:val="nil"/>
        <w:bottom w:val="nil"/>
        <w:right w:val="nil"/>
        <w:between w:val="nil"/>
        <w:bar w:val="nil"/>
      </w:pBdr>
      <w:outlineLvl w:val="1"/>
    </w:pPr>
    <w:rPr>
      <w:rFonts w:ascii="Helvetica Neue" w:eastAsia="Helvetica Neue" w:hAnsi="Helvetica Neue" w:cs="Helvetica Neue"/>
      <w:b/>
      <w:bCs/>
      <w:color w:val="000000"/>
      <w:sz w:val="32"/>
      <w:szCs w:val="32"/>
      <w:bdr w:val="nil"/>
      <w:lang w:val="en-IE" w:eastAsia="en-I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 w:type="paragraph" w:customStyle="1" w:styleId="Default">
    <w:name w:val="Default"/>
    <w:rsid w:val="009A1848"/>
    <w:pPr>
      <w:pBdr>
        <w:top w:val="nil"/>
        <w:left w:val="nil"/>
        <w:bottom w:val="nil"/>
        <w:right w:val="nil"/>
        <w:between w:val="nil"/>
        <w:bar w:val="nil"/>
      </w:pBdr>
    </w:pPr>
    <w:rPr>
      <w:rFonts w:ascii="Helvetica Neue" w:eastAsia="Helvetica Neue" w:hAnsi="Helvetica Neue" w:cs="Helvetica Neue"/>
      <w:color w:val="000000"/>
      <w:sz w:val="22"/>
      <w:szCs w:val="22"/>
      <w:bdr w:val="nil"/>
      <w:lang w:val="en-IE" w:eastAsia="en-IE"/>
      <w14:textOutline w14:w="0" w14:cap="flat" w14:cmpd="sng" w14:algn="ctr">
        <w14:noFill/>
        <w14:prstDash w14:val="solid"/>
        <w14:bevel/>
      </w14:textOutline>
    </w:rPr>
  </w:style>
  <w:style w:type="numbering" w:customStyle="1" w:styleId="ImportedStyle1">
    <w:name w:val="Imported Style 1"/>
    <w:rsid w:val="009A1848"/>
    <w:pPr>
      <w:numPr>
        <w:numId w:val="14"/>
      </w:numPr>
    </w:pPr>
  </w:style>
  <w:style w:type="character" w:customStyle="1" w:styleId="Heading2Char">
    <w:name w:val="Heading 2 Char"/>
    <w:basedOn w:val="DefaultParagraphFont"/>
    <w:link w:val="Heading2"/>
    <w:rsid w:val="00735578"/>
    <w:rPr>
      <w:rFonts w:ascii="Helvetica Neue" w:eastAsia="Helvetica Neue" w:hAnsi="Helvetica Neue" w:cs="Helvetica Neue"/>
      <w:b/>
      <w:bCs/>
      <w:color w:val="000000"/>
      <w:sz w:val="32"/>
      <w:szCs w:val="32"/>
      <w:bdr w:val="nil"/>
      <w:lang w:val="en-IE" w:eastAsia="en-IE"/>
      <w14:textOutline w14:w="0" w14:cap="flat" w14:cmpd="sng" w14:algn="ctr">
        <w14:noFill/>
        <w14:prstDash w14:val="solid"/>
        <w14:bevel/>
      </w14:textOutline>
    </w:rPr>
  </w:style>
  <w:style w:type="numbering" w:customStyle="1" w:styleId="Bullet">
    <w:name w:val="Bullet"/>
    <w:rsid w:val="0073557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ECFE65-F295-4680-AC7D-63153105EE42}"/>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63404E8A-4A9D-430F-81AA-8EEAB4B34D32}">
  <ds:schemaRefs>
    <ds:schemaRef ds:uri="http://schemas.openxmlformats.org/officeDocument/2006/bibliography"/>
  </ds:schemaRefs>
</ds:datastoreItem>
</file>

<file path=customXml/itemProps4.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1297</Words>
  <Characters>7398</Characters>
  <Application>Microsoft Office Word</Application>
  <DocSecurity>0</DocSecurity>
  <Lines>61</Lines>
  <Paragraphs>17</Paragraphs>
  <ScaleCrop>false</ScaleCrop>
  <Company>Resonate Design</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Maeve Buckley</cp:lastModifiedBy>
  <cp:revision>7</cp:revision>
  <cp:lastPrinted>2020-05-05T13:04:00Z</cp:lastPrinted>
  <dcterms:created xsi:type="dcterms:W3CDTF">2021-03-29T05:50:00Z</dcterms:created>
  <dcterms:modified xsi:type="dcterms:W3CDTF">2021-04-30T10:15:00Z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