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E59F7" w14:textId="05CB50E4" w:rsidR="00E30E61" w:rsidRDefault="001C7E43" w:rsidP="001C7E43">
      <w:pPr>
        <w:spacing w:line="276" w:lineRule="auto"/>
        <w:ind w:left="-1080" w:right="-772"/>
        <w:rPr>
          <w:rFonts w:asciiTheme="majorHAnsi" w:hAnsiTheme="majorHAnsi"/>
          <w:b/>
          <w:noProof/>
          <w:color w:val="000000" w:themeColor="text1"/>
          <w:sz w:val="32"/>
          <w:szCs w:val="32"/>
          <w:lang w:eastAsia="en-IE"/>
        </w:rPr>
      </w:pPr>
      <w:r>
        <w:rPr>
          <w:rFonts w:asciiTheme="majorHAnsi" w:hAnsiTheme="majorHAnsi"/>
          <w:b/>
          <w:noProof/>
          <w:color w:val="000000" w:themeColor="text1"/>
          <w:sz w:val="32"/>
          <w:szCs w:val="32"/>
          <w:lang w:eastAsia="en-IE"/>
        </w:rPr>
        <w:drawing>
          <wp:inline distT="0" distB="0" distL="0" distR="0" wp14:anchorId="005E2B13" wp14:editId="22E74B05">
            <wp:extent cx="7562850" cy="106940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7566119" cy="10698658"/>
                    </a:xfrm>
                    <a:prstGeom prst="rect">
                      <a:avLst/>
                    </a:prstGeom>
                  </pic:spPr>
                </pic:pic>
              </a:graphicData>
            </a:graphic>
          </wp:inline>
        </w:drawing>
      </w:r>
      <w:r>
        <w:rPr>
          <w:noProof/>
          <w:lang w:eastAsia="en-IE"/>
        </w:rPr>
        <mc:AlternateContent>
          <mc:Choice Requires="wps">
            <w:drawing>
              <wp:anchor distT="0" distB="0" distL="114300" distR="114300" simplePos="0" relativeHeight="251659264" behindDoc="0" locked="0" layoutInCell="1" allowOverlap="1" wp14:anchorId="25868794" wp14:editId="4DE5F71D">
                <wp:simplePos x="0" y="0"/>
                <wp:positionH relativeFrom="column">
                  <wp:posOffset>-34925</wp:posOffset>
                </wp:positionH>
                <wp:positionV relativeFrom="paragraph">
                  <wp:posOffset>3340100</wp:posOffset>
                </wp:positionV>
                <wp:extent cx="5347504" cy="1817225"/>
                <wp:effectExtent l="0" t="0" r="0" b="0"/>
                <wp:wrapNone/>
                <wp:docPr id="3" name="Text Box 3"/>
                <wp:cNvGraphicFramePr/>
                <a:graphic xmlns:a="http://schemas.openxmlformats.org/drawingml/2006/main">
                  <a:graphicData uri="http://schemas.microsoft.com/office/word/2010/wordprocessingShape">
                    <wps:wsp>
                      <wps:cNvSpPr txBox="1"/>
                      <wps:spPr>
                        <a:xfrm>
                          <a:off x="0" y="0"/>
                          <a:ext cx="5347504" cy="1817225"/>
                        </a:xfrm>
                        <a:prstGeom prst="rect">
                          <a:avLst/>
                        </a:prstGeom>
                        <a:noFill/>
                        <a:ln w="6350">
                          <a:noFill/>
                        </a:ln>
                      </wps:spPr>
                      <wps:txbx>
                        <w:txbxContent>
                          <w:p w14:paraId="101A0E30" w14:textId="77777777" w:rsidR="00205E56" w:rsidRDefault="00205E56" w:rsidP="006661D6">
                            <w:pPr>
                              <w:spacing w:after="120"/>
                              <w:rPr>
                                <w:rFonts w:ascii="BrownStd" w:hAnsi="BrownStd" w:cs="Arial"/>
                                <w:b/>
                                <w:bCs/>
                                <w:color w:val="FFFFFF" w:themeColor="background1"/>
                                <w:sz w:val="40"/>
                                <w:szCs w:val="40"/>
                              </w:rPr>
                            </w:pPr>
                            <w:r>
                              <w:rPr>
                                <w:rFonts w:ascii="BrownStd" w:hAnsi="BrownStd" w:cs="Arial"/>
                                <w:b/>
                                <w:bCs/>
                                <w:color w:val="FFFFFF" w:themeColor="background1"/>
                                <w:sz w:val="40"/>
                                <w:szCs w:val="40"/>
                              </w:rPr>
                              <w:t>Audit &amp; Risk Committee</w:t>
                            </w:r>
                          </w:p>
                          <w:p w14:paraId="31A10E97" w14:textId="09A42D45" w:rsidR="00F21CE1" w:rsidRPr="006661D6" w:rsidRDefault="00CF4181" w:rsidP="006661D6">
                            <w:pPr>
                              <w:spacing w:after="120"/>
                              <w:rPr>
                                <w:rFonts w:ascii="BrownStd" w:hAnsi="BrownStd" w:cs="Arial"/>
                                <w:b/>
                                <w:bCs/>
                                <w:color w:val="FFFFFF" w:themeColor="background1"/>
                                <w:sz w:val="40"/>
                                <w:szCs w:val="40"/>
                              </w:rPr>
                            </w:pPr>
                            <w:r>
                              <w:rPr>
                                <w:rFonts w:ascii="BrownStd" w:hAnsi="BrownStd" w:cs="Arial"/>
                                <w:b/>
                                <w:bCs/>
                                <w:color w:val="FFFFFF" w:themeColor="background1"/>
                                <w:sz w:val="40"/>
                                <w:szCs w:val="40"/>
                              </w:rPr>
                              <w:t>Terms of Reference</w:t>
                            </w:r>
                            <w:r w:rsidR="00B63C26">
                              <w:rPr>
                                <w:rFonts w:ascii="BrownStd" w:hAnsi="BrownStd" w:cs="Arial"/>
                                <w:b/>
                                <w:bCs/>
                                <w:color w:val="FFFFFF" w:themeColor="background1"/>
                                <w:sz w:val="40"/>
                                <w:szCs w:val="40"/>
                              </w:rPr>
                              <w:t xml:space="preserve"> (TOR)</w:t>
                            </w:r>
                          </w:p>
                          <w:p w14:paraId="0AB98DED" w14:textId="504C3A6A" w:rsidR="00F21CE1" w:rsidRPr="006661D6" w:rsidRDefault="00B63C26" w:rsidP="006661D6">
                            <w:pPr>
                              <w:spacing w:after="120"/>
                              <w:rPr>
                                <w:rFonts w:ascii="BrownStd Light" w:hAnsi="BrownStd Light" w:cs="Arial"/>
                                <w:bCs/>
                                <w:color w:val="FFFFFF" w:themeColor="background1"/>
                                <w:sz w:val="36"/>
                                <w:szCs w:val="36"/>
                              </w:rPr>
                            </w:pPr>
                            <w:r>
                              <w:rPr>
                                <w:rFonts w:ascii="BrownStd Light" w:hAnsi="BrownStd Light" w:cs="Arial"/>
                                <w:bCs/>
                                <w:color w:val="FFFFFF" w:themeColor="background1"/>
                                <w:sz w:val="36"/>
                                <w:szCs w:val="36"/>
                              </w:rPr>
                              <w:t>Sample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25868794">
                <v:stroke joinstyle="miter"/>
                <v:path gradientshapeok="t" o:connecttype="rect"/>
              </v:shapetype>
              <v:shape id="Text Box 3" style="position:absolute;left:0;text-align:left;margin-left:-2.75pt;margin-top:263pt;width:421.05pt;height:14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">
                <v:textbox>
                  <w:txbxContent>
                    <w:p w:rsidR="00205E56" w:rsidP="006661D6" w:rsidRDefault="00205E56" w14:paraId="101A0E30" w14:textId="77777777">
                      <w:pPr>
                        <w:spacing w:after="120"/>
                        <w:rPr>
                          <w:rFonts w:ascii="BrownStd" w:hAnsi="BrownStd" w:cs="Arial"/>
                          <w:b/>
                          <w:bCs/>
                          <w:color w:val="FFFFFF" w:themeColor="background1"/>
                          <w:sz w:val="40"/>
                          <w:szCs w:val="40"/>
                        </w:rPr>
                      </w:pPr>
                      <w:r>
                        <w:rPr>
                          <w:rFonts w:ascii="BrownStd" w:hAnsi="BrownStd" w:cs="Arial"/>
                          <w:b/>
                          <w:bCs/>
                          <w:color w:val="FFFFFF" w:themeColor="background1"/>
                          <w:sz w:val="40"/>
                          <w:szCs w:val="40"/>
                        </w:rPr>
                        <w:t>Audit &amp; Risk Committee</w:t>
                      </w:r>
                    </w:p>
                    <w:p w:rsidRPr="006661D6" w:rsidR="00F21CE1" w:rsidP="006661D6" w:rsidRDefault="00CF4181" w14:paraId="31A10E97" w14:textId="09A42D45">
                      <w:pPr>
                        <w:spacing w:after="120"/>
                        <w:rPr>
                          <w:rFonts w:ascii="BrownStd" w:hAnsi="BrownStd" w:cs="Arial"/>
                          <w:b/>
                          <w:bCs/>
                          <w:color w:val="FFFFFF" w:themeColor="background1"/>
                          <w:sz w:val="40"/>
                          <w:szCs w:val="40"/>
                        </w:rPr>
                      </w:pPr>
                      <w:r>
                        <w:rPr>
                          <w:rFonts w:ascii="BrownStd" w:hAnsi="BrownStd" w:cs="Arial"/>
                          <w:b/>
                          <w:bCs/>
                          <w:color w:val="FFFFFF" w:themeColor="background1"/>
                          <w:sz w:val="40"/>
                          <w:szCs w:val="40"/>
                        </w:rPr>
                        <w:t>Terms of Reference</w:t>
                      </w:r>
                      <w:r w:rsidR="00B63C26">
                        <w:rPr>
                          <w:rFonts w:ascii="BrownStd" w:hAnsi="BrownStd" w:cs="Arial"/>
                          <w:b/>
                          <w:bCs/>
                          <w:color w:val="FFFFFF" w:themeColor="background1"/>
                          <w:sz w:val="40"/>
                          <w:szCs w:val="40"/>
                        </w:rPr>
                        <w:t xml:space="preserve"> (TOR)</w:t>
                      </w:r>
                    </w:p>
                    <w:p w:rsidRPr="006661D6" w:rsidR="00F21CE1" w:rsidP="006661D6" w:rsidRDefault="00B63C26" w14:paraId="0AB98DED" w14:textId="504C3A6A">
                      <w:pPr>
                        <w:spacing w:after="120"/>
                        <w:rPr>
                          <w:rFonts w:ascii="BrownStd Light" w:hAnsi="BrownStd Light" w:cs="Arial"/>
                          <w:bCs/>
                          <w:color w:val="FFFFFF" w:themeColor="background1"/>
                          <w:sz w:val="36"/>
                          <w:szCs w:val="36"/>
                        </w:rPr>
                      </w:pPr>
                      <w:r>
                        <w:rPr>
                          <w:rFonts w:ascii="BrownStd Light" w:hAnsi="BrownStd Light" w:cs="Arial"/>
                          <w:bCs/>
                          <w:color w:val="FFFFFF" w:themeColor="background1"/>
                          <w:sz w:val="36"/>
                          <w:szCs w:val="36"/>
                        </w:rPr>
                        <w:t>Sample Draft</w:t>
                      </w:r>
                    </w:p>
                  </w:txbxContent>
                </v:textbox>
              </v:shape>
            </w:pict>
          </mc:Fallback>
        </mc:AlternateContent>
      </w:r>
      <w:r>
        <w:rPr>
          <w:noProof/>
          <w:lang w:eastAsia="en-IE"/>
        </w:rPr>
        <mc:AlternateContent>
          <mc:Choice Requires="wps">
            <w:drawing>
              <wp:anchor distT="0" distB="0" distL="114300" distR="114300" simplePos="0" relativeHeight="251661312" behindDoc="0" locked="0" layoutInCell="1" allowOverlap="1" wp14:anchorId="0B738779" wp14:editId="2C81CB2F">
                <wp:simplePos x="0" y="0"/>
                <wp:positionH relativeFrom="margin">
                  <wp:align>left</wp:align>
                </wp:positionH>
                <wp:positionV relativeFrom="paragraph">
                  <wp:posOffset>1724025</wp:posOffset>
                </wp:positionV>
                <wp:extent cx="4543425" cy="581025"/>
                <wp:effectExtent l="0" t="0" r="0" b="0"/>
                <wp:wrapNone/>
                <wp:docPr id="4" name="Text Box 4"/>
                <wp:cNvGraphicFramePr/>
                <a:graphic xmlns:a="http://schemas.openxmlformats.org/drawingml/2006/main">
                  <a:graphicData uri="http://schemas.microsoft.com/office/word/2010/wordprocessingShape">
                    <wps:wsp>
                      <wps:cNvSpPr txBox="1"/>
                      <wps:spPr>
                        <a:xfrm>
                          <a:off x="0" y="0"/>
                          <a:ext cx="4543425" cy="581025"/>
                        </a:xfrm>
                        <a:prstGeom prst="rect">
                          <a:avLst/>
                        </a:prstGeom>
                        <a:noFill/>
                        <a:ln w="6350">
                          <a:noFill/>
                        </a:ln>
                      </wps:spPr>
                      <wps:txbx>
                        <w:txbxContent>
                          <w:p w14:paraId="20DB0DEE" w14:textId="68BC4001" w:rsidR="006661D6" w:rsidRPr="006661D6" w:rsidRDefault="006661D6" w:rsidP="001C7E43">
                            <w:pPr>
                              <w:spacing w:after="120"/>
                              <w:jc w:val="both"/>
                              <w:rPr>
                                <w:rFonts w:ascii="BrownStd" w:hAnsi="BrownStd" w:cs="Arial"/>
                                <w:b/>
                                <w:bCs/>
                                <w:color w:val="FFFFFF" w:themeColor="background1"/>
                                <w:sz w:val="40"/>
                                <w:szCs w:val="40"/>
                              </w:rPr>
                            </w:pPr>
                            <w:r w:rsidRPr="006661D6">
                              <w:rPr>
                                <w:rFonts w:ascii="BrownStd" w:hAnsi="BrownStd" w:cs="Arial"/>
                                <w:b/>
                                <w:bCs/>
                                <w:color w:val="FFFFFF" w:themeColor="background1"/>
                                <w:sz w:val="40"/>
                                <w:szCs w:val="40"/>
                              </w:rPr>
                              <w:t>Governance Code for Sport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 style="position:absolute;left:0;text-align:left;margin-left:0;margin-top:135.75pt;width:357.75pt;height:45.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" w14:anchorId="0B738779">
                <v:textbox>
                  <w:txbxContent>
                    <w:p w:rsidRPr="006661D6" w:rsidR="006661D6" w:rsidP="001C7E43" w:rsidRDefault="006661D6" w14:paraId="20DB0DEE" w14:textId="68BC4001">
                      <w:pPr>
                        <w:spacing w:after="120"/>
                        <w:jc w:val="both"/>
                        <w:rPr>
                          <w:rFonts w:ascii="BrownStd" w:hAnsi="BrownStd" w:cs="Arial"/>
                          <w:b/>
                          <w:bCs/>
                          <w:color w:val="FFFFFF" w:themeColor="background1"/>
                          <w:sz w:val="40"/>
                          <w:szCs w:val="40"/>
                        </w:rPr>
                      </w:pPr>
                      <w:r w:rsidRPr="006661D6">
                        <w:rPr>
                          <w:rFonts w:ascii="BrownStd" w:hAnsi="BrownStd" w:cs="Arial"/>
                          <w:b/>
                          <w:bCs/>
                          <w:color w:val="FFFFFF" w:themeColor="background1"/>
                          <w:sz w:val="40"/>
                          <w:szCs w:val="40"/>
                        </w:rPr>
                        <w:t>Governance Code for Sport</w:t>
                      </w:r>
                    </w:p>
                  </w:txbxContent>
                </v:textbox>
                <w10:wrap anchorx="margin"/>
              </v:shape>
            </w:pict>
          </mc:Fallback>
        </mc:AlternateContent>
      </w:r>
    </w:p>
    <w:p w14:paraId="67CBB901" w14:textId="0B2D4514" w:rsidR="00CF4181" w:rsidRPr="006630A1" w:rsidRDefault="00CF4181" w:rsidP="00CF4181">
      <w:pPr>
        <w:pStyle w:val="SIHeading1"/>
      </w:pPr>
      <w:r>
        <w:lastRenderedPageBreak/>
        <w:t>Disclaimer</w:t>
      </w:r>
    </w:p>
    <w:p w14:paraId="04542D25" w14:textId="2B12A156" w:rsidR="24CB31BE" w:rsidRDefault="24CB31BE" w:rsidP="00856AE7">
      <w:pPr>
        <w:spacing w:line="276" w:lineRule="auto"/>
        <w:jc w:val="both"/>
        <w:rPr>
          <w:rFonts w:ascii="Calibri" w:eastAsia="Calibri" w:hAnsi="Calibri" w:cs="Calibri"/>
          <w:sz w:val="22"/>
          <w:szCs w:val="22"/>
        </w:rPr>
      </w:pPr>
      <w:r w:rsidRPr="40DBB189">
        <w:rPr>
          <w:rFonts w:ascii="Calibri" w:eastAsia="Calibri" w:hAnsi="Calibri" w:cs="Calibri"/>
          <w:sz w:val="22"/>
          <w:szCs w:val="22"/>
        </w:rPr>
        <w:t xml:space="preserve">Sport Ireland is making available a range of resources including guidance notes, policy documents and templates for selected areas aligned to the Governance Code for Sport which will support sport organisations, boards, management and staff in the development of relevant governance processes and procedures particular to their own organisation. </w:t>
      </w:r>
    </w:p>
    <w:p w14:paraId="52FBB119" w14:textId="7939DEBD" w:rsidR="24CB31BE" w:rsidRDefault="24CB31BE" w:rsidP="00856AE7">
      <w:pPr>
        <w:spacing w:line="276" w:lineRule="auto"/>
        <w:jc w:val="both"/>
        <w:rPr>
          <w:rFonts w:ascii="Calibri" w:eastAsia="Calibri" w:hAnsi="Calibri" w:cs="Calibri"/>
          <w:sz w:val="22"/>
          <w:szCs w:val="22"/>
        </w:rPr>
      </w:pPr>
      <w:r w:rsidRPr="40DBB189">
        <w:rPr>
          <w:rFonts w:ascii="Calibri" w:eastAsia="Calibri" w:hAnsi="Calibri" w:cs="Calibri"/>
          <w:sz w:val="22"/>
          <w:szCs w:val="22"/>
        </w:rPr>
        <w:t>For the avoidance of doubt, the final decision on the nature, type, extent and format of approved governance policies, procedures and processes for each organisation is a matter for the board / highest governing structure of the organisation and the resources and material provided may assist the approval process.</w:t>
      </w:r>
    </w:p>
    <w:p w14:paraId="47631B1C" w14:textId="6BFBCBE3" w:rsidR="24CB31BE" w:rsidRPr="003322A6" w:rsidRDefault="24CB31BE" w:rsidP="00856AE7">
      <w:pPr>
        <w:spacing w:line="276" w:lineRule="auto"/>
        <w:jc w:val="both"/>
        <w:rPr>
          <w:rFonts w:ascii="Calibri" w:eastAsia="Calibri" w:hAnsi="Calibri" w:cs="Calibri"/>
          <w:color w:val="000000" w:themeColor="text1"/>
          <w:sz w:val="22"/>
          <w:szCs w:val="22"/>
        </w:rPr>
      </w:pPr>
      <w:r w:rsidRPr="003322A6">
        <w:rPr>
          <w:rFonts w:ascii="Calibri" w:eastAsia="Calibri" w:hAnsi="Calibri" w:cs="Calibri"/>
          <w:color w:val="000000" w:themeColor="text1"/>
          <w:sz w:val="22"/>
          <w:szCs w:val="22"/>
        </w:rPr>
        <w:t xml:space="preserve">This document is not, nor is it intended to be, a definitive statement of the law and it does not constitute legal advice. This document is not a substitute for professional advice from an appropriately qualified source and it is recommended that sport organisations consult their governing document or obtain their own independent legal advice where necessary. </w:t>
      </w:r>
    </w:p>
    <w:p w14:paraId="3218ECD2" w14:textId="4D256F3D" w:rsidR="24CB31BE" w:rsidRPr="003322A6" w:rsidRDefault="24CB31BE" w:rsidP="00856AE7">
      <w:pPr>
        <w:spacing w:line="276" w:lineRule="auto"/>
        <w:jc w:val="both"/>
        <w:rPr>
          <w:rFonts w:ascii="Calibri" w:eastAsia="Calibri" w:hAnsi="Calibri" w:cs="Calibri"/>
          <w:color w:val="000000" w:themeColor="text1"/>
          <w:sz w:val="22"/>
          <w:szCs w:val="22"/>
        </w:rPr>
      </w:pPr>
      <w:r w:rsidRPr="003322A6">
        <w:rPr>
          <w:rFonts w:ascii="Calibri" w:eastAsia="Calibri" w:hAnsi="Calibri" w:cs="Calibri"/>
          <w:color w:val="000000" w:themeColor="text1"/>
          <w:sz w:val="22"/>
          <w:szCs w:val="22"/>
        </w:rPr>
        <w:t xml:space="preserve">Sport Ireland does not accept </w:t>
      </w:r>
      <w:r w:rsidRPr="40DBB189">
        <w:rPr>
          <w:rFonts w:ascii="Calibri" w:eastAsia="Calibri" w:hAnsi="Calibri" w:cs="Calibri"/>
          <w:color w:val="000000" w:themeColor="text1"/>
          <w:sz w:val="22"/>
          <w:szCs w:val="22"/>
        </w:rPr>
        <w:t xml:space="preserve">any </w:t>
      </w:r>
      <w:r w:rsidRPr="003322A6">
        <w:rPr>
          <w:rFonts w:ascii="Calibri" w:eastAsia="Calibri" w:hAnsi="Calibri" w:cs="Calibri"/>
          <w:color w:val="000000" w:themeColor="text1"/>
          <w:sz w:val="22"/>
          <w:szCs w:val="22"/>
        </w:rPr>
        <w:t>responsibility or liability for any errors, inaccuracies or omissions in this document.</w:t>
      </w:r>
    </w:p>
    <w:p w14:paraId="4945C827" w14:textId="7BAC8719" w:rsidR="40DBB189" w:rsidRDefault="40DBB189" w:rsidP="40DBB189">
      <w:pPr>
        <w:spacing w:line="276" w:lineRule="auto"/>
        <w:ind w:right="-205"/>
        <w:rPr>
          <w:sz w:val="22"/>
          <w:szCs w:val="22"/>
        </w:rPr>
      </w:pPr>
    </w:p>
    <w:p w14:paraId="4B4D8143" w14:textId="4BE5F17C" w:rsidR="00CF4181" w:rsidRDefault="00CF4181"/>
    <w:p w14:paraId="5B959B38" w14:textId="77777777" w:rsidR="00856AE7" w:rsidRDefault="00856AE7" w:rsidP="00856AE7">
      <w:pPr>
        <w:pStyle w:val="SIHeading1"/>
        <w:ind w:right="0"/>
        <w:rPr>
          <w:highlight w:val="yellow"/>
        </w:rPr>
      </w:pPr>
      <w:r>
        <w:t>How to Use this Document</w:t>
      </w:r>
    </w:p>
    <w:p w14:paraId="15709235" w14:textId="77777777" w:rsidR="00856AE7" w:rsidRPr="00EC590F" w:rsidRDefault="00856AE7" w:rsidP="00856AE7">
      <w:pPr>
        <w:spacing w:line="276" w:lineRule="auto"/>
        <w:jc w:val="both"/>
        <w:rPr>
          <w:rFonts w:ascii="Calibri" w:eastAsia="Calibri" w:hAnsi="Calibri" w:cs="Calibri"/>
          <w:color w:val="000000" w:themeColor="text1"/>
          <w:sz w:val="22"/>
          <w:szCs w:val="22"/>
        </w:rPr>
      </w:pPr>
      <w:r w:rsidRPr="00EC590F">
        <w:rPr>
          <w:rFonts w:ascii="Calibri" w:eastAsia="Calibri" w:hAnsi="Calibri" w:cs="Calibri"/>
          <w:color w:val="000000" w:themeColor="text1"/>
          <w:sz w:val="22"/>
          <w:szCs w:val="22"/>
        </w:rPr>
        <w:t>The document is developed to assist organisations with adopting the Governance Code for Sport by 2021. It can be adapted and adjusted to meet the specific organisational requirements.</w:t>
      </w:r>
    </w:p>
    <w:p w14:paraId="1AA5AD15" w14:textId="77777777" w:rsidR="00856AE7" w:rsidRPr="00EC590F" w:rsidRDefault="00856AE7" w:rsidP="00856AE7">
      <w:pPr>
        <w:spacing w:line="276" w:lineRule="auto"/>
        <w:jc w:val="both"/>
        <w:rPr>
          <w:rFonts w:ascii="Calibri" w:eastAsia="Calibri" w:hAnsi="Calibri" w:cs="Calibri"/>
          <w:color w:val="000000" w:themeColor="text1"/>
          <w:sz w:val="22"/>
          <w:szCs w:val="22"/>
        </w:rPr>
      </w:pPr>
    </w:p>
    <w:p w14:paraId="60EDD073" w14:textId="77777777" w:rsidR="00856AE7" w:rsidRPr="00EC590F" w:rsidRDefault="00856AE7" w:rsidP="00856AE7">
      <w:pPr>
        <w:spacing w:line="276" w:lineRule="auto"/>
        <w:jc w:val="both"/>
        <w:rPr>
          <w:rFonts w:ascii="Calibri" w:eastAsia="Calibri" w:hAnsi="Calibri" w:cs="Calibri"/>
          <w:color w:val="000000" w:themeColor="text1"/>
          <w:sz w:val="22"/>
          <w:szCs w:val="22"/>
        </w:rPr>
      </w:pPr>
      <w:r w:rsidRPr="00EC590F">
        <w:rPr>
          <w:rFonts w:ascii="Calibri" w:eastAsia="Calibri" w:hAnsi="Calibri" w:cs="Calibri"/>
          <w:color w:val="000000" w:themeColor="text1"/>
          <w:sz w:val="22"/>
          <w:szCs w:val="22"/>
        </w:rPr>
        <w:t>In all cases the document will need critical reflection</w:t>
      </w:r>
      <w:r>
        <w:rPr>
          <w:rFonts w:ascii="Calibri" w:eastAsia="Calibri" w:hAnsi="Calibri" w:cs="Calibri"/>
          <w:color w:val="000000" w:themeColor="text1"/>
          <w:sz w:val="22"/>
          <w:szCs w:val="22"/>
        </w:rPr>
        <w:t xml:space="preserve"> and consideration</w:t>
      </w:r>
      <w:r w:rsidRPr="00EC590F">
        <w:rPr>
          <w:rFonts w:ascii="Calibri" w:eastAsia="Calibri" w:hAnsi="Calibri" w:cs="Calibri"/>
          <w:color w:val="000000" w:themeColor="text1"/>
          <w:sz w:val="22"/>
          <w:szCs w:val="22"/>
        </w:rPr>
        <w:t xml:space="preserve"> to ensure it is aligned with the operating practices of the organisation. </w:t>
      </w:r>
    </w:p>
    <w:p w14:paraId="2864E7B6" w14:textId="62C23DFC" w:rsidR="00CF4181" w:rsidRDefault="00CF4181"/>
    <w:p w14:paraId="26B4EDA2" w14:textId="77777777" w:rsidR="00856AE7" w:rsidRDefault="00856AE7" w:rsidP="00856AE7">
      <w:pPr>
        <w:pStyle w:val="SIHeading1"/>
      </w:pPr>
    </w:p>
    <w:p w14:paraId="7CB5C770" w14:textId="55EAAB27" w:rsidR="00CF4181" w:rsidRPr="00856AE7" w:rsidRDefault="00CF4181" w:rsidP="00856AE7">
      <w:pPr>
        <w:pStyle w:val="SIHeading1"/>
      </w:pPr>
      <w:r>
        <w:t>Terms of Reference – Version Control</w:t>
      </w:r>
    </w:p>
    <w:p w14:paraId="05337741" w14:textId="3AE13E9B" w:rsidR="00CF4181" w:rsidRDefault="000F144E" w:rsidP="00CF4181">
      <w:pPr>
        <w:pStyle w:val="SIHeader3"/>
      </w:pPr>
      <w:r>
        <w:t>Version</w:t>
      </w:r>
      <w:r w:rsidR="00CF4181">
        <w:t xml:space="preserve">:  </w:t>
      </w:r>
      <w:r w:rsidR="00CF4181" w:rsidRPr="00CF4181">
        <w:rPr>
          <w:rFonts w:ascii="Calibri" w:eastAsiaTheme="minorEastAsia" w:hAnsi="Calibri" w:cs="Calibri"/>
          <w:b w:val="0"/>
          <w:color w:val="auto"/>
          <w:sz w:val="22"/>
          <w:szCs w:val="22"/>
          <w:highlight w:val="yellow"/>
          <w:lang w:eastAsia="en-US"/>
        </w:rPr>
        <w:t>V1.0</w:t>
      </w:r>
    </w:p>
    <w:p w14:paraId="0164CAAE" w14:textId="03B3E38C" w:rsidR="00CF4181" w:rsidRDefault="00CF4181" w:rsidP="00CF4181">
      <w:pPr>
        <w:pStyle w:val="SIHeader3"/>
      </w:pPr>
      <w:r>
        <w:t xml:space="preserve">Date: </w:t>
      </w:r>
      <w:r w:rsidRPr="00CF4181">
        <w:rPr>
          <w:rFonts w:ascii="Calibri" w:eastAsiaTheme="minorEastAsia" w:hAnsi="Calibri" w:cs="Calibri"/>
          <w:b w:val="0"/>
          <w:color w:val="auto"/>
          <w:sz w:val="22"/>
          <w:szCs w:val="22"/>
          <w:highlight w:val="yellow"/>
          <w:lang w:eastAsia="en-US"/>
        </w:rPr>
        <w:t>DD/MM/YYYY</w:t>
      </w:r>
    </w:p>
    <w:p w14:paraId="471D8A6F" w14:textId="77777777" w:rsidR="00CF4181" w:rsidRDefault="00CF4181" w:rsidP="00CF4181">
      <w:pPr>
        <w:pStyle w:val="SIHeader3"/>
      </w:pPr>
    </w:p>
    <w:p w14:paraId="00682C40" w14:textId="05451AB0" w:rsidR="00CF4181" w:rsidRPr="00264699" w:rsidRDefault="00CF4181" w:rsidP="00CF4181">
      <w:pPr>
        <w:pStyle w:val="SIHeader3"/>
      </w:pPr>
      <w:r>
        <w:t xml:space="preserve">Version Control History:  </w:t>
      </w:r>
    </w:p>
    <w:tbl>
      <w:tblPr>
        <w:tblStyle w:val="TableGrid"/>
        <w:tblW w:w="0" w:type="auto"/>
        <w:tblLook w:val="04A0" w:firstRow="1" w:lastRow="0" w:firstColumn="1" w:lastColumn="0" w:noHBand="0" w:noVBand="1"/>
      </w:tblPr>
      <w:tblGrid>
        <w:gridCol w:w="1838"/>
        <w:gridCol w:w="2552"/>
        <w:gridCol w:w="3900"/>
      </w:tblGrid>
      <w:tr w:rsidR="00CF4181" w14:paraId="6A053FCA" w14:textId="77777777" w:rsidTr="00BC72C7">
        <w:tc>
          <w:tcPr>
            <w:tcW w:w="1838" w:type="dxa"/>
          </w:tcPr>
          <w:p w14:paraId="09BE632D" w14:textId="5B9D0D1C" w:rsidR="00CF4181" w:rsidRPr="00CF4181" w:rsidRDefault="00CF4181" w:rsidP="00B63C26">
            <w:pPr>
              <w:rPr>
                <w:rFonts w:ascii="Calibri" w:hAnsi="Calibri" w:cs="Calibri"/>
                <w:sz w:val="22"/>
                <w:szCs w:val="22"/>
              </w:rPr>
            </w:pPr>
            <w:r w:rsidRPr="00CF4181">
              <w:rPr>
                <w:rFonts w:ascii="Calibri" w:hAnsi="Calibri" w:cs="Calibri"/>
                <w:sz w:val="22"/>
                <w:szCs w:val="22"/>
                <w:highlight w:val="yellow"/>
              </w:rPr>
              <w:t>TOR XXX</w:t>
            </w:r>
            <w:r>
              <w:rPr>
                <w:rFonts w:ascii="Calibri" w:hAnsi="Calibri" w:cs="Calibri"/>
                <w:sz w:val="22"/>
                <w:szCs w:val="22"/>
              </w:rPr>
              <w:t xml:space="preserve"> </w:t>
            </w:r>
          </w:p>
        </w:tc>
        <w:tc>
          <w:tcPr>
            <w:tcW w:w="6452" w:type="dxa"/>
            <w:gridSpan w:val="2"/>
          </w:tcPr>
          <w:p w14:paraId="66C33641" w14:textId="547A0A99" w:rsidR="00CF4181" w:rsidRPr="00205E56" w:rsidRDefault="00B63C26" w:rsidP="00205E56">
            <w:pPr>
              <w:rPr>
                <w:rFonts w:ascii="Calibri" w:hAnsi="Calibri" w:cs="Calibri"/>
                <w:sz w:val="22"/>
                <w:szCs w:val="22"/>
                <w:highlight w:val="yellow"/>
              </w:rPr>
            </w:pPr>
            <w:r w:rsidRPr="00205E56">
              <w:rPr>
                <w:rFonts w:ascii="Calibri" w:hAnsi="Calibri" w:cs="Calibri"/>
                <w:sz w:val="22"/>
                <w:szCs w:val="22"/>
                <w:highlight w:val="yellow"/>
              </w:rPr>
              <w:t xml:space="preserve">Name of Sport Organisation – </w:t>
            </w:r>
            <w:r w:rsidR="00205E56">
              <w:rPr>
                <w:rFonts w:ascii="Calibri" w:hAnsi="Calibri" w:cs="Calibri"/>
                <w:sz w:val="22"/>
                <w:szCs w:val="22"/>
                <w:highlight w:val="yellow"/>
              </w:rPr>
              <w:t>Name of specific Terms of Reference</w:t>
            </w:r>
          </w:p>
        </w:tc>
      </w:tr>
      <w:tr w:rsidR="00CF4181" w14:paraId="224AB753" w14:textId="77777777" w:rsidTr="00CF4181">
        <w:tc>
          <w:tcPr>
            <w:tcW w:w="1838" w:type="dxa"/>
          </w:tcPr>
          <w:p w14:paraId="666D22F7" w14:textId="3F19881D" w:rsidR="00CF4181" w:rsidRPr="00CF4181" w:rsidRDefault="00B63C26" w:rsidP="00B63C26">
            <w:pPr>
              <w:pStyle w:val="SIHeader3"/>
            </w:pPr>
            <w:r>
              <w:t>Version No.</w:t>
            </w:r>
          </w:p>
        </w:tc>
        <w:tc>
          <w:tcPr>
            <w:tcW w:w="2552" w:type="dxa"/>
          </w:tcPr>
          <w:p w14:paraId="03E33DDE" w14:textId="280176A5" w:rsidR="00CF4181" w:rsidRPr="00CF4181" w:rsidRDefault="00B63C26" w:rsidP="00B63C26">
            <w:pPr>
              <w:pStyle w:val="SIHeader3"/>
            </w:pPr>
            <w:r>
              <w:t>Date</w:t>
            </w:r>
          </w:p>
        </w:tc>
        <w:tc>
          <w:tcPr>
            <w:tcW w:w="3900" w:type="dxa"/>
          </w:tcPr>
          <w:p w14:paraId="3FC922D9" w14:textId="47CF7B26" w:rsidR="00CF4181" w:rsidRPr="00CF4181" w:rsidRDefault="00B63C26" w:rsidP="00B63C26">
            <w:pPr>
              <w:pStyle w:val="SIHeader3"/>
            </w:pPr>
            <w:r>
              <w:t>Status</w:t>
            </w:r>
          </w:p>
        </w:tc>
      </w:tr>
      <w:tr w:rsidR="00CF4181" w14:paraId="43D3227A" w14:textId="77777777" w:rsidTr="00CF4181">
        <w:tc>
          <w:tcPr>
            <w:tcW w:w="1838" w:type="dxa"/>
          </w:tcPr>
          <w:p w14:paraId="2767B27C" w14:textId="77777777" w:rsidR="00CF4181" w:rsidRPr="00CF4181" w:rsidRDefault="00CF4181">
            <w:pPr>
              <w:rPr>
                <w:rFonts w:ascii="Calibri" w:hAnsi="Calibri" w:cs="Calibri"/>
                <w:sz w:val="22"/>
                <w:szCs w:val="22"/>
              </w:rPr>
            </w:pPr>
          </w:p>
        </w:tc>
        <w:tc>
          <w:tcPr>
            <w:tcW w:w="2552" w:type="dxa"/>
          </w:tcPr>
          <w:p w14:paraId="503715E3" w14:textId="77777777" w:rsidR="00CF4181" w:rsidRPr="00CF4181" w:rsidRDefault="00CF4181">
            <w:pPr>
              <w:rPr>
                <w:rFonts w:ascii="Calibri" w:hAnsi="Calibri" w:cs="Calibri"/>
                <w:sz w:val="22"/>
                <w:szCs w:val="22"/>
              </w:rPr>
            </w:pPr>
          </w:p>
        </w:tc>
        <w:tc>
          <w:tcPr>
            <w:tcW w:w="3900" w:type="dxa"/>
          </w:tcPr>
          <w:p w14:paraId="6C4F934F" w14:textId="77777777" w:rsidR="00CF4181" w:rsidRPr="00CF4181" w:rsidRDefault="00CF4181">
            <w:pPr>
              <w:rPr>
                <w:rFonts w:ascii="Calibri" w:hAnsi="Calibri" w:cs="Calibri"/>
                <w:sz w:val="22"/>
                <w:szCs w:val="22"/>
              </w:rPr>
            </w:pPr>
          </w:p>
        </w:tc>
      </w:tr>
      <w:tr w:rsidR="00CF4181" w14:paraId="5F6A3070" w14:textId="77777777" w:rsidTr="00CF4181">
        <w:tc>
          <w:tcPr>
            <w:tcW w:w="1838" w:type="dxa"/>
          </w:tcPr>
          <w:p w14:paraId="15DE8800" w14:textId="77777777" w:rsidR="00CF4181" w:rsidRPr="00CF4181" w:rsidRDefault="00CF4181">
            <w:pPr>
              <w:rPr>
                <w:rFonts w:ascii="Calibri" w:hAnsi="Calibri" w:cs="Calibri"/>
                <w:sz w:val="22"/>
                <w:szCs w:val="22"/>
              </w:rPr>
            </w:pPr>
          </w:p>
        </w:tc>
        <w:tc>
          <w:tcPr>
            <w:tcW w:w="2552" w:type="dxa"/>
          </w:tcPr>
          <w:p w14:paraId="15142E23" w14:textId="77777777" w:rsidR="00CF4181" w:rsidRPr="00CF4181" w:rsidRDefault="00CF4181">
            <w:pPr>
              <w:rPr>
                <w:rFonts w:ascii="Calibri" w:hAnsi="Calibri" w:cs="Calibri"/>
                <w:sz w:val="22"/>
                <w:szCs w:val="22"/>
              </w:rPr>
            </w:pPr>
          </w:p>
        </w:tc>
        <w:tc>
          <w:tcPr>
            <w:tcW w:w="3900" w:type="dxa"/>
          </w:tcPr>
          <w:p w14:paraId="423AA8CA" w14:textId="77777777" w:rsidR="00CF4181" w:rsidRPr="00CF4181" w:rsidRDefault="00CF4181">
            <w:pPr>
              <w:rPr>
                <w:rFonts w:ascii="Calibri" w:hAnsi="Calibri" w:cs="Calibri"/>
                <w:sz w:val="22"/>
                <w:szCs w:val="22"/>
              </w:rPr>
            </w:pPr>
          </w:p>
        </w:tc>
      </w:tr>
    </w:tbl>
    <w:p w14:paraId="24A4CCE7" w14:textId="49CB4915" w:rsidR="007B6EE6" w:rsidRDefault="007B6EE6"/>
    <w:p w14:paraId="16BF8F56" w14:textId="351464D1" w:rsidR="00856AE7" w:rsidRDefault="00856AE7"/>
    <w:p w14:paraId="6A6C7652" w14:textId="066E3882" w:rsidR="00856AE7" w:rsidRDefault="00856AE7"/>
    <w:p w14:paraId="4D7A9038" w14:textId="38AFA61D" w:rsidR="00856AE7" w:rsidRDefault="00856AE7"/>
    <w:p w14:paraId="45847057" w14:textId="2F972ED9" w:rsidR="00856AE7" w:rsidRDefault="00856AE7"/>
    <w:p w14:paraId="55ED0EFA" w14:textId="5EC4F38C" w:rsidR="00856AE7" w:rsidRDefault="00856AE7"/>
    <w:p w14:paraId="44C0315A" w14:textId="77777777" w:rsidR="00856AE7" w:rsidRDefault="00856AE7"/>
    <w:p w14:paraId="18036248" w14:textId="6FF11281" w:rsidR="003D1E62" w:rsidRPr="00880CEE" w:rsidRDefault="003D1E62" w:rsidP="00D34A67">
      <w:pPr>
        <w:jc w:val="both"/>
        <w:rPr>
          <w:rFonts w:ascii="Calibri" w:hAnsi="Calibri" w:cs="Calibri"/>
          <w:i/>
          <w:iCs/>
          <w:sz w:val="22"/>
          <w:szCs w:val="22"/>
        </w:rPr>
      </w:pPr>
    </w:p>
    <w:p w14:paraId="7F0265B9" w14:textId="54DE2EB5" w:rsidR="00880CEE" w:rsidRPr="00F42387" w:rsidRDefault="00880CEE" w:rsidP="003D1E62">
      <w:pPr>
        <w:jc w:val="both"/>
        <w:rPr>
          <w:rFonts w:ascii="Calibri" w:hAnsi="Calibri" w:cs="Calibri"/>
          <w:i/>
          <w:iCs/>
          <w:sz w:val="22"/>
          <w:szCs w:val="22"/>
        </w:rPr>
      </w:pPr>
    </w:p>
    <w:p w14:paraId="1C1B69A5" w14:textId="1840033A" w:rsidR="00765575" w:rsidRPr="00765575" w:rsidRDefault="00B63C26" w:rsidP="00765575">
      <w:pPr>
        <w:pStyle w:val="SIHeader2"/>
        <w:rPr>
          <w:rFonts w:cstheme="minorBidi"/>
        </w:rPr>
      </w:pPr>
      <w:r>
        <w:t>Purpose</w:t>
      </w:r>
    </w:p>
    <w:p w14:paraId="4966EF9C" w14:textId="64F3C1CF" w:rsidR="00765575" w:rsidRPr="00205E56" w:rsidRDefault="00205E56" w:rsidP="00205E56">
      <w:pPr>
        <w:rPr>
          <w:rFonts w:ascii="Calibri" w:eastAsiaTheme="minorEastAsia" w:hAnsi="Calibri" w:cs="Calibri"/>
          <w:sz w:val="22"/>
          <w:szCs w:val="22"/>
          <w:lang w:eastAsia="en-US"/>
        </w:rPr>
      </w:pPr>
      <w:r w:rsidRPr="00205E56">
        <w:rPr>
          <w:rFonts w:ascii="Calibri" w:eastAsiaTheme="minorEastAsia" w:hAnsi="Calibri" w:cs="Calibri"/>
          <w:sz w:val="22"/>
          <w:szCs w:val="22"/>
          <w:lang w:eastAsia="en-US"/>
        </w:rPr>
        <w:t>The Board has established an Audit and Risk Committee (ARC) as a Committee of the Board to support it in fulfilling their responsibilities in relation to good governance, financial reporting, risk management and control systems. This includes reviewing the comprehensiveness of assurances provided to the Board, ensuring that the Board assurance needs are met as well as reviewing the reliability and integrity of these assurances. However, the ultimate responsibility for this area rests with the Board, who must fully consider the advice and approve or amend the recommendations from the Committee.</w:t>
      </w:r>
    </w:p>
    <w:p w14:paraId="2FDD6C86" w14:textId="77777777" w:rsidR="00B63C26" w:rsidRDefault="00B63C26" w:rsidP="00765575">
      <w:pPr>
        <w:rPr>
          <w:rFonts w:ascii="Calibri" w:hAnsi="Calibri" w:cs="Calibri"/>
          <w:sz w:val="22"/>
          <w:szCs w:val="22"/>
        </w:rPr>
      </w:pPr>
    </w:p>
    <w:p w14:paraId="47EDE121" w14:textId="6B28D434" w:rsidR="00765575" w:rsidRPr="00711AC5" w:rsidRDefault="00B63C26" w:rsidP="00711AC5">
      <w:pPr>
        <w:pStyle w:val="SIHeader2"/>
        <w:rPr>
          <w:rFonts w:cstheme="minorBidi"/>
        </w:rPr>
      </w:pPr>
      <w:r>
        <w:t>Membership</w:t>
      </w:r>
    </w:p>
    <w:p w14:paraId="6C6ADEF9" w14:textId="326AEADC" w:rsidR="00205E56" w:rsidRPr="004F6F3F" w:rsidRDefault="00205E56" w:rsidP="00205E56">
      <w:pPr>
        <w:numPr>
          <w:ilvl w:val="0"/>
          <w:numId w:val="30"/>
        </w:numPr>
        <w:jc w:val="both"/>
        <w:rPr>
          <w:rFonts w:asciiTheme="majorHAnsi" w:hAnsiTheme="majorHAnsi" w:cstheme="majorHAnsi"/>
          <w:sz w:val="22"/>
          <w:szCs w:val="22"/>
        </w:rPr>
      </w:pPr>
      <w:r w:rsidRPr="004F6F3F">
        <w:rPr>
          <w:rFonts w:asciiTheme="majorHAnsi" w:hAnsiTheme="majorHAnsi" w:cstheme="majorHAnsi"/>
          <w:sz w:val="22"/>
          <w:szCs w:val="22"/>
        </w:rPr>
        <w:t xml:space="preserve">The Committee will consist of </w:t>
      </w:r>
      <w:r w:rsidR="004F6F3F" w:rsidRPr="004F6F3F">
        <w:rPr>
          <w:rFonts w:asciiTheme="majorHAnsi" w:hAnsiTheme="majorHAnsi" w:cstheme="majorHAnsi"/>
          <w:sz w:val="22"/>
          <w:szCs w:val="22"/>
        </w:rPr>
        <w:t xml:space="preserve">a maximum of X members which may, in addition to Board members, include external members to provide specialist skills, </w:t>
      </w:r>
      <w:r w:rsidRPr="004F6F3F">
        <w:rPr>
          <w:rFonts w:asciiTheme="majorHAnsi" w:hAnsiTheme="majorHAnsi" w:cstheme="majorHAnsi"/>
          <w:sz w:val="22"/>
          <w:szCs w:val="22"/>
        </w:rPr>
        <w:t xml:space="preserve">knowledge and experience. All appointments to the Committee are ratified by the Board. </w:t>
      </w:r>
      <w:r w:rsidR="004F6F3F" w:rsidRPr="004F6F3F">
        <w:rPr>
          <w:rFonts w:asciiTheme="majorHAnsi" w:hAnsiTheme="majorHAnsi" w:cstheme="majorHAnsi"/>
          <w:sz w:val="22"/>
          <w:szCs w:val="22"/>
        </w:rPr>
        <w:t>The quorum for a meeting of the  committee shall be greater than half of the number of members of the Committee.</w:t>
      </w:r>
    </w:p>
    <w:p w14:paraId="5AF8F72F" w14:textId="77777777" w:rsidR="00205E56" w:rsidRPr="00205E56" w:rsidRDefault="00205E56" w:rsidP="00205E56">
      <w:pPr>
        <w:numPr>
          <w:ilvl w:val="0"/>
          <w:numId w:val="30"/>
        </w:numPr>
        <w:jc w:val="both"/>
        <w:rPr>
          <w:rFonts w:ascii="Calibri" w:hAnsi="Calibri" w:cs="Calibri"/>
          <w:sz w:val="22"/>
          <w:szCs w:val="22"/>
        </w:rPr>
      </w:pPr>
      <w:r w:rsidRPr="00205E56">
        <w:rPr>
          <w:rFonts w:ascii="Calibri" w:hAnsi="Calibri" w:cs="Calibri"/>
          <w:sz w:val="22"/>
          <w:szCs w:val="22"/>
        </w:rPr>
        <w:t xml:space="preserve">The Chairperson of the Committee shall be nominated / selected, and this appointment will be formally ratified by the Board. </w:t>
      </w:r>
    </w:p>
    <w:p w14:paraId="1C2FA250" w14:textId="77777777" w:rsidR="00205E56" w:rsidRPr="00205E56" w:rsidRDefault="00205E56" w:rsidP="00205E56">
      <w:pPr>
        <w:numPr>
          <w:ilvl w:val="0"/>
          <w:numId w:val="30"/>
        </w:numPr>
        <w:jc w:val="both"/>
        <w:rPr>
          <w:rFonts w:ascii="Calibri" w:hAnsi="Calibri" w:cs="Calibri"/>
          <w:sz w:val="22"/>
          <w:szCs w:val="22"/>
        </w:rPr>
      </w:pPr>
      <w:r w:rsidRPr="00205E56">
        <w:rPr>
          <w:rFonts w:ascii="Calibri" w:hAnsi="Calibri" w:cs="Calibri"/>
          <w:sz w:val="22"/>
          <w:szCs w:val="22"/>
        </w:rPr>
        <w:t xml:space="preserve">Some members of the Audit and Risk Committee should have recent, relevant financial experience and other members should have experience in risk management, internal audit, governance, legal and the core areas of the entities business. </w:t>
      </w:r>
    </w:p>
    <w:p w14:paraId="6A72A18A" w14:textId="77777777" w:rsidR="00205E56" w:rsidRPr="00205E56" w:rsidRDefault="00205E56" w:rsidP="00205E56">
      <w:pPr>
        <w:numPr>
          <w:ilvl w:val="0"/>
          <w:numId w:val="30"/>
        </w:numPr>
        <w:jc w:val="both"/>
        <w:rPr>
          <w:rFonts w:ascii="Calibri" w:hAnsi="Calibri" w:cs="Calibri"/>
          <w:sz w:val="22"/>
          <w:szCs w:val="22"/>
        </w:rPr>
      </w:pPr>
      <w:r w:rsidRPr="00205E56">
        <w:rPr>
          <w:rFonts w:ascii="Calibri" w:hAnsi="Calibri" w:cs="Calibri"/>
          <w:sz w:val="22"/>
          <w:szCs w:val="22"/>
        </w:rPr>
        <w:t xml:space="preserve">The Board may co-opt further external members to the Committee to fill skills and expertise gaps. </w:t>
      </w:r>
    </w:p>
    <w:p w14:paraId="4AAC1A1A" w14:textId="77777777" w:rsidR="00205E56" w:rsidRPr="00205E56" w:rsidRDefault="00205E56" w:rsidP="00205E56">
      <w:pPr>
        <w:numPr>
          <w:ilvl w:val="0"/>
          <w:numId w:val="30"/>
        </w:numPr>
        <w:jc w:val="both"/>
        <w:rPr>
          <w:rFonts w:ascii="Calibri" w:hAnsi="Calibri" w:cs="Calibri"/>
          <w:sz w:val="22"/>
          <w:szCs w:val="22"/>
        </w:rPr>
      </w:pPr>
      <w:r w:rsidRPr="00205E56">
        <w:rPr>
          <w:rFonts w:ascii="Calibri" w:hAnsi="Calibri" w:cs="Calibri"/>
          <w:sz w:val="22"/>
          <w:szCs w:val="22"/>
        </w:rPr>
        <w:t xml:space="preserve">Each Committee member will be appointed for a term </w:t>
      </w:r>
      <w:r w:rsidRPr="00205E56">
        <w:rPr>
          <w:rFonts w:ascii="Calibri" w:hAnsi="Calibri" w:cs="Calibri"/>
          <w:sz w:val="22"/>
          <w:szCs w:val="22"/>
          <w:highlight w:val="yellow"/>
        </w:rPr>
        <w:t>of x years</w:t>
      </w:r>
      <w:r w:rsidRPr="00205E56">
        <w:rPr>
          <w:rFonts w:ascii="Calibri" w:hAnsi="Calibri" w:cs="Calibri"/>
          <w:sz w:val="22"/>
          <w:szCs w:val="22"/>
        </w:rPr>
        <w:t xml:space="preserve">. </w:t>
      </w:r>
    </w:p>
    <w:p w14:paraId="477231A9" w14:textId="77777777" w:rsidR="00205E56" w:rsidRPr="00205E56" w:rsidRDefault="00205E56" w:rsidP="00205E56">
      <w:pPr>
        <w:numPr>
          <w:ilvl w:val="0"/>
          <w:numId w:val="30"/>
        </w:numPr>
        <w:jc w:val="both"/>
        <w:rPr>
          <w:rFonts w:ascii="Calibri" w:hAnsi="Calibri" w:cs="Calibri"/>
          <w:sz w:val="22"/>
          <w:szCs w:val="22"/>
        </w:rPr>
      </w:pPr>
      <w:r w:rsidRPr="00205E56">
        <w:rPr>
          <w:rFonts w:ascii="Calibri" w:hAnsi="Calibri" w:cs="Calibri"/>
          <w:sz w:val="22"/>
          <w:szCs w:val="22"/>
        </w:rPr>
        <w:t xml:space="preserve">Final determination on the number of members on the Committee is a decision for the Board. </w:t>
      </w:r>
    </w:p>
    <w:p w14:paraId="23A6B955" w14:textId="51B30111" w:rsidR="00B63C26" w:rsidRPr="00792155" w:rsidRDefault="00B63C26" w:rsidP="00792155">
      <w:pPr>
        <w:jc w:val="both"/>
        <w:rPr>
          <w:rFonts w:ascii="Calibri" w:hAnsi="Calibri" w:cs="Calibri"/>
          <w:sz w:val="22"/>
          <w:szCs w:val="22"/>
        </w:rPr>
      </w:pPr>
    </w:p>
    <w:p w14:paraId="7A347E1C" w14:textId="6ECFB11A" w:rsidR="00B63C26" w:rsidRPr="00765575" w:rsidRDefault="00205E56" w:rsidP="00B63C26">
      <w:pPr>
        <w:pStyle w:val="SIHeader2"/>
        <w:rPr>
          <w:rFonts w:cstheme="minorBidi"/>
        </w:rPr>
      </w:pPr>
      <w:r>
        <w:t>Rights</w:t>
      </w:r>
    </w:p>
    <w:p w14:paraId="4001F195" w14:textId="77777777" w:rsidR="00205E56" w:rsidRPr="00205E56" w:rsidRDefault="00205E56" w:rsidP="00205E56">
      <w:pPr>
        <w:numPr>
          <w:ilvl w:val="0"/>
          <w:numId w:val="30"/>
        </w:numPr>
        <w:jc w:val="both"/>
        <w:rPr>
          <w:rFonts w:ascii="Calibri" w:hAnsi="Calibri" w:cs="Calibri"/>
          <w:sz w:val="22"/>
          <w:szCs w:val="22"/>
        </w:rPr>
      </w:pPr>
      <w:r w:rsidRPr="00205E56">
        <w:rPr>
          <w:rFonts w:ascii="Calibri" w:hAnsi="Calibri" w:cs="Calibri"/>
          <w:sz w:val="22"/>
          <w:szCs w:val="22"/>
        </w:rPr>
        <w:t>In discharging its responsibilities, the ARC will have unrestricted access to members of management, employees, and relevant information it considers necessary to discharge its duties. The ARC will also have unrestricted access to records, data, and reports. The Committee is entitled to receive any explanatory information that it deems necessary to discharge its responsibilities.</w:t>
      </w:r>
    </w:p>
    <w:p w14:paraId="259DC66F" w14:textId="77777777" w:rsidR="00205E56" w:rsidRPr="00205E56" w:rsidRDefault="00205E56" w:rsidP="00205E56">
      <w:pPr>
        <w:numPr>
          <w:ilvl w:val="0"/>
          <w:numId w:val="30"/>
        </w:numPr>
        <w:jc w:val="both"/>
        <w:rPr>
          <w:rFonts w:ascii="Calibri" w:hAnsi="Calibri" w:cs="Calibri"/>
          <w:sz w:val="22"/>
          <w:szCs w:val="22"/>
        </w:rPr>
      </w:pPr>
      <w:r w:rsidRPr="00205E56">
        <w:rPr>
          <w:rFonts w:ascii="Calibri" w:hAnsi="Calibri" w:cs="Calibri"/>
          <w:sz w:val="22"/>
          <w:szCs w:val="22"/>
        </w:rPr>
        <w:t xml:space="preserve">The Committee shall have access to sufficient resources in order to carry out its duties, and will be facilitated in this by the Committee Secretary and by the executive lead designated to support the committee. </w:t>
      </w:r>
    </w:p>
    <w:p w14:paraId="4432ACE4" w14:textId="77777777" w:rsidR="00205E56" w:rsidRDefault="00205E56" w:rsidP="00205E56">
      <w:pPr>
        <w:numPr>
          <w:ilvl w:val="0"/>
          <w:numId w:val="30"/>
        </w:numPr>
        <w:jc w:val="both"/>
        <w:rPr>
          <w:rFonts w:ascii="Calibri" w:hAnsi="Calibri" w:cs="Calibri"/>
          <w:sz w:val="22"/>
          <w:szCs w:val="22"/>
        </w:rPr>
      </w:pPr>
      <w:r w:rsidRPr="00205E56">
        <w:rPr>
          <w:rFonts w:ascii="Calibri" w:hAnsi="Calibri" w:cs="Calibri"/>
          <w:sz w:val="22"/>
          <w:szCs w:val="22"/>
        </w:rPr>
        <w:t xml:space="preserve">The Committee may procure and/or avail of specialist ad-hoc advice at the reasonable expense, subject to budgets agreed by the Board, on any matter within its terms of reference. </w:t>
      </w:r>
    </w:p>
    <w:p w14:paraId="461EDA94" w14:textId="2709F618" w:rsidR="00205E56" w:rsidRPr="00205E56" w:rsidRDefault="00205E56" w:rsidP="00205E56">
      <w:pPr>
        <w:numPr>
          <w:ilvl w:val="0"/>
          <w:numId w:val="30"/>
        </w:numPr>
        <w:jc w:val="both"/>
        <w:rPr>
          <w:rFonts w:ascii="Calibri" w:hAnsi="Calibri" w:cs="Calibri"/>
          <w:sz w:val="22"/>
          <w:szCs w:val="22"/>
        </w:rPr>
      </w:pPr>
      <w:r w:rsidRPr="00205E56">
        <w:rPr>
          <w:rFonts w:ascii="Calibri" w:hAnsi="Calibri" w:cs="Calibri"/>
          <w:sz w:val="22"/>
          <w:szCs w:val="22"/>
        </w:rPr>
        <w:t>The Committee has rights to access to members of the Board and other Committees to seek information relevant to its functions as per this Terms of Reference.</w:t>
      </w:r>
    </w:p>
    <w:p w14:paraId="509138E2" w14:textId="77777777" w:rsidR="00205E56" w:rsidRDefault="00205E56" w:rsidP="00B63C26">
      <w:pPr>
        <w:jc w:val="both"/>
        <w:rPr>
          <w:rFonts w:ascii="Calibri" w:eastAsiaTheme="minorEastAsia" w:hAnsi="Calibri" w:cs="Calibri"/>
          <w:sz w:val="22"/>
          <w:szCs w:val="22"/>
          <w:lang w:eastAsia="en-US"/>
        </w:rPr>
      </w:pPr>
    </w:p>
    <w:p w14:paraId="21EF779F" w14:textId="3569F806" w:rsidR="00205E56" w:rsidRDefault="00205E56" w:rsidP="00205E56">
      <w:pPr>
        <w:pStyle w:val="SIHeader2"/>
      </w:pPr>
      <w:r>
        <w:t>Access</w:t>
      </w:r>
    </w:p>
    <w:p w14:paraId="1BE2EBA5" w14:textId="58558DB6" w:rsidR="00205E56" w:rsidRDefault="00E36B9F" w:rsidP="00E36B9F">
      <w:pPr>
        <w:pStyle w:val="SIHeader2"/>
        <w:rPr>
          <w:rFonts w:ascii="Calibri" w:eastAsiaTheme="minorEastAsia" w:hAnsi="Calibri" w:cs="Calibri"/>
          <w:b w:val="0"/>
          <w:color w:val="auto"/>
          <w:sz w:val="22"/>
          <w:szCs w:val="22"/>
          <w:lang w:eastAsia="en-US"/>
        </w:rPr>
      </w:pPr>
      <w:r w:rsidRPr="00E36B9F">
        <w:rPr>
          <w:rFonts w:ascii="Calibri" w:eastAsiaTheme="minorEastAsia" w:hAnsi="Calibri" w:cs="Calibri"/>
          <w:b w:val="0"/>
          <w:color w:val="auto"/>
          <w:sz w:val="22"/>
          <w:szCs w:val="22"/>
          <w:lang w:eastAsia="en-US"/>
        </w:rPr>
        <w:t>The Internal Auditor and the External Auditor and members will have free and confidential access to the Chairperson of the Committee.</w:t>
      </w:r>
    </w:p>
    <w:p w14:paraId="652A6ED5" w14:textId="74A4D8E5" w:rsidR="00E36B9F" w:rsidRDefault="00E36B9F" w:rsidP="00E36B9F">
      <w:pPr>
        <w:pStyle w:val="SIHeader2"/>
        <w:rPr>
          <w:rFonts w:ascii="Calibri" w:eastAsiaTheme="minorEastAsia" w:hAnsi="Calibri" w:cs="Calibri"/>
          <w:b w:val="0"/>
          <w:color w:val="auto"/>
          <w:sz w:val="22"/>
          <w:szCs w:val="22"/>
          <w:lang w:eastAsia="en-US"/>
        </w:rPr>
      </w:pPr>
    </w:p>
    <w:p w14:paraId="1FCBD671" w14:textId="6A994B09" w:rsidR="00E36B9F" w:rsidRDefault="00E36B9F" w:rsidP="00E36B9F">
      <w:pPr>
        <w:pStyle w:val="SIHeader2"/>
      </w:pPr>
      <w:r>
        <w:t>Secretary to the Committee</w:t>
      </w:r>
    </w:p>
    <w:p w14:paraId="3CDFC913" w14:textId="3CA3AFFF" w:rsidR="00E36B9F" w:rsidRPr="00E36B9F" w:rsidRDefault="00E36B9F" w:rsidP="00E36B9F">
      <w:pPr>
        <w:numPr>
          <w:ilvl w:val="0"/>
          <w:numId w:val="30"/>
        </w:numPr>
        <w:jc w:val="both"/>
        <w:rPr>
          <w:rFonts w:ascii="Calibri" w:hAnsi="Calibri" w:cs="Calibri"/>
          <w:sz w:val="22"/>
          <w:szCs w:val="22"/>
        </w:rPr>
      </w:pPr>
      <w:r w:rsidRPr="00E36B9F">
        <w:rPr>
          <w:rFonts w:ascii="Calibri" w:hAnsi="Calibri" w:cs="Calibri"/>
          <w:sz w:val="22"/>
          <w:szCs w:val="22"/>
        </w:rPr>
        <w:t>The Committee will be provided with a secretariat function by management.</w:t>
      </w:r>
      <w:r w:rsidRPr="00E36B9F">
        <w:rPr>
          <w:rFonts w:cstheme="minorBidi"/>
        </w:rPr>
        <w:t xml:space="preserve"> </w:t>
      </w:r>
      <w:r w:rsidRPr="132CF0B8">
        <w:rPr>
          <w:rStyle w:val="FootnoteReference"/>
          <w:rFonts w:cstheme="minorBidi"/>
        </w:rPr>
        <w:footnoteReference w:id="1"/>
      </w:r>
      <w:r w:rsidRPr="00E36B9F">
        <w:rPr>
          <w:rFonts w:ascii="Calibri" w:hAnsi="Calibri" w:cs="Calibri"/>
          <w:sz w:val="22"/>
          <w:szCs w:val="22"/>
        </w:rPr>
        <w:t xml:space="preserve">  </w:t>
      </w:r>
    </w:p>
    <w:p w14:paraId="7031ABFA" w14:textId="77777777" w:rsidR="00E36B9F" w:rsidRPr="00E36B9F" w:rsidRDefault="00E36B9F" w:rsidP="00E36B9F">
      <w:pPr>
        <w:numPr>
          <w:ilvl w:val="0"/>
          <w:numId w:val="30"/>
        </w:numPr>
        <w:jc w:val="both"/>
        <w:rPr>
          <w:rFonts w:ascii="Calibri" w:hAnsi="Calibri" w:cs="Calibri"/>
          <w:sz w:val="22"/>
          <w:szCs w:val="22"/>
        </w:rPr>
      </w:pPr>
      <w:r w:rsidRPr="00E36B9F">
        <w:rPr>
          <w:rFonts w:ascii="Calibri" w:hAnsi="Calibri" w:cs="Calibri"/>
          <w:sz w:val="22"/>
          <w:szCs w:val="22"/>
        </w:rPr>
        <w:t>The Secretary will ensure that the Committee members receive information and papers in a timely manner to enable full and proper consideration to be given to issues.</w:t>
      </w:r>
    </w:p>
    <w:p w14:paraId="7C5D715D" w14:textId="77777777" w:rsidR="004F6F3F" w:rsidRPr="00E36B9F" w:rsidRDefault="004F6F3F" w:rsidP="004F6F3F">
      <w:pPr>
        <w:numPr>
          <w:ilvl w:val="0"/>
          <w:numId w:val="30"/>
        </w:numPr>
        <w:jc w:val="both"/>
        <w:rPr>
          <w:rFonts w:ascii="Calibri" w:hAnsi="Calibri" w:cs="Calibri"/>
          <w:sz w:val="22"/>
          <w:szCs w:val="22"/>
        </w:rPr>
      </w:pPr>
      <w:r>
        <w:rPr>
          <w:rFonts w:ascii="Calibri" w:hAnsi="Calibri" w:cs="Calibri"/>
          <w:sz w:val="22"/>
          <w:szCs w:val="22"/>
        </w:rPr>
        <w:t>Together with</w:t>
      </w:r>
      <w:r w:rsidRPr="6A871913">
        <w:rPr>
          <w:rFonts w:ascii="Calibri" w:hAnsi="Calibri" w:cs="Calibri"/>
          <w:sz w:val="22"/>
          <w:szCs w:val="22"/>
        </w:rPr>
        <w:t xml:space="preserve"> </w:t>
      </w:r>
      <w:r>
        <w:rPr>
          <w:rFonts w:ascii="Calibri" w:hAnsi="Calibri" w:cs="Calibri"/>
          <w:sz w:val="22"/>
          <w:szCs w:val="22"/>
        </w:rPr>
        <w:t xml:space="preserve">the </w:t>
      </w:r>
      <w:r w:rsidRPr="6A871913">
        <w:rPr>
          <w:rFonts w:ascii="Calibri" w:hAnsi="Calibri" w:cs="Calibri"/>
          <w:sz w:val="22"/>
          <w:szCs w:val="22"/>
        </w:rPr>
        <w:t xml:space="preserve">Chairperson, the Secretary is </w:t>
      </w:r>
      <w:r>
        <w:rPr>
          <w:rFonts w:ascii="Calibri" w:hAnsi="Calibri" w:cs="Calibri"/>
          <w:sz w:val="22"/>
          <w:szCs w:val="22"/>
        </w:rPr>
        <w:t xml:space="preserve">responsible </w:t>
      </w:r>
      <w:r w:rsidRPr="6A871913">
        <w:rPr>
          <w:rFonts w:ascii="Calibri" w:hAnsi="Calibri" w:cs="Calibri"/>
          <w:sz w:val="22"/>
          <w:szCs w:val="22"/>
        </w:rPr>
        <w:t>for the formal induction of new members of the Committee and organising mentoring for Committee members where required.</w:t>
      </w:r>
    </w:p>
    <w:p w14:paraId="5C831F06" w14:textId="4D18264B" w:rsidR="00E36B9F" w:rsidRPr="00E36B9F" w:rsidRDefault="00E36B9F" w:rsidP="00E36B9F">
      <w:pPr>
        <w:numPr>
          <w:ilvl w:val="0"/>
          <w:numId w:val="30"/>
        </w:numPr>
        <w:jc w:val="both"/>
        <w:rPr>
          <w:rFonts w:ascii="Calibri" w:hAnsi="Calibri" w:cs="Calibri"/>
          <w:sz w:val="22"/>
          <w:szCs w:val="22"/>
        </w:rPr>
      </w:pPr>
      <w:r w:rsidRPr="00E36B9F">
        <w:rPr>
          <w:rFonts w:ascii="Calibri" w:hAnsi="Calibri" w:cs="Calibri"/>
          <w:sz w:val="22"/>
          <w:szCs w:val="22"/>
        </w:rPr>
        <w:t>The Committee Secretary, in conjunction with the executive leads, will also have a role in facilitating overall co-ordination of the work of the Committees and their reporting to the Board.</w:t>
      </w:r>
    </w:p>
    <w:p w14:paraId="7321C040" w14:textId="70319CB3" w:rsidR="00E36B9F" w:rsidRDefault="00E36B9F" w:rsidP="00E36B9F">
      <w:pPr>
        <w:pStyle w:val="SIHeader2"/>
        <w:rPr>
          <w:rFonts w:ascii="Calibri" w:eastAsiaTheme="minorEastAsia" w:hAnsi="Calibri" w:cs="Calibri"/>
          <w:b w:val="0"/>
          <w:color w:val="auto"/>
          <w:sz w:val="22"/>
          <w:szCs w:val="22"/>
          <w:lang w:eastAsia="en-US"/>
        </w:rPr>
      </w:pPr>
    </w:p>
    <w:p w14:paraId="5A90F379" w14:textId="6644CFF0" w:rsidR="00E36B9F" w:rsidRPr="00765575" w:rsidRDefault="00E36B9F" w:rsidP="00E36B9F">
      <w:pPr>
        <w:pStyle w:val="SIHeader2"/>
        <w:rPr>
          <w:rFonts w:cstheme="minorBidi"/>
        </w:rPr>
      </w:pPr>
      <w:r>
        <w:t>Meetings</w:t>
      </w:r>
    </w:p>
    <w:p w14:paraId="23D98F26" w14:textId="77777777" w:rsidR="00E36B9F" w:rsidRPr="00E36B9F" w:rsidRDefault="00E36B9F" w:rsidP="00E36B9F">
      <w:pPr>
        <w:numPr>
          <w:ilvl w:val="0"/>
          <w:numId w:val="30"/>
        </w:numPr>
        <w:jc w:val="both"/>
        <w:rPr>
          <w:rFonts w:ascii="Calibri" w:hAnsi="Calibri" w:cs="Calibri"/>
          <w:sz w:val="22"/>
          <w:szCs w:val="22"/>
        </w:rPr>
      </w:pPr>
      <w:r w:rsidRPr="00E36B9F">
        <w:rPr>
          <w:rFonts w:ascii="Calibri" w:hAnsi="Calibri" w:cs="Calibri"/>
          <w:sz w:val="22"/>
          <w:szCs w:val="22"/>
        </w:rPr>
        <w:t xml:space="preserve">The Committee will meet at least </w:t>
      </w:r>
      <w:r w:rsidRPr="00E36B9F">
        <w:rPr>
          <w:rFonts w:ascii="Calibri" w:hAnsi="Calibri" w:cs="Calibri"/>
          <w:sz w:val="22"/>
          <w:szCs w:val="22"/>
          <w:highlight w:val="yellow"/>
        </w:rPr>
        <w:t>x times a year</w:t>
      </w:r>
      <w:r w:rsidRPr="00E36B9F">
        <w:rPr>
          <w:rFonts w:ascii="Calibri" w:hAnsi="Calibri" w:cs="Calibri"/>
          <w:sz w:val="22"/>
          <w:szCs w:val="22"/>
        </w:rPr>
        <w:t xml:space="preserve">. The Chairperson of the Committee may convene additional meetings, as deemed necessary. </w:t>
      </w:r>
    </w:p>
    <w:p w14:paraId="6C556BC2" w14:textId="77777777" w:rsidR="00E36B9F" w:rsidRPr="00E36B9F" w:rsidRDefault="00E36B9F" w:rsidP="00E36B9F">
      <w:pPr>
        <w:numPr>
          <w:ilvl w:val="0"/>
          <w:numId w:val="30"/>
        </w:numPr>
        <w:jc w:val="both"/>
        <w:rPr>
          <w:rFonts w:ascii="Calibri" w:hAnsi="Calibri" w:cs="Calibri"/>
          <w:sz w:val="22"/>
          <w:szCs w:val="22"/>
        </w:rPr>
      </w:pPr>
      <w:r w:rsidRPr="00E36B9F">
        <w:rPr>
          <w:rFonts w:ascii="Calibri" w:hAnsi="Calibri" w:cs="Calibri"/>
          <w:sz w:val="22"/>
          <w:szCs w:val="22"/>
        </w:rPr>
        <w:t>The Chairperson of the Committee together with the executive lead and Secretary will consider the agenda for the meeting. Members may also propose items for the agenda to the Chairperson.</w:t>
      </w:r>
    </w:p>
    <w:p w14:paraId="2413F235" w14:textId="1E727243" w:rsidR="00E36B9F" w:rsidRPr="00E36B9F" w:rsidRDefault="00E36B9F" w:rsidP="00E36B9F">
      <w:pPr>
        <w:numPr>
          <w:ilvl w:val="0"/>
          <w:numId w:val="30"/>
        </w:numPr>
        <w:jc w:val="both"/>
        <w:rPr>
          <w:rFonts w:ascii="Calibri" w:hAnsi="Calibri" w:cs="Calibri"/>
          <w:sz w:val="22"/>
          <w:szCs w:val="22"/>
        </w:rPr>
      </w:pPr>
      <w:r w:rsidRPr="0821B82D">
        <w:rPr>
          <w:rFonts w:ascii="Calibri" w:hAnsi="Calibri" w:cs="Calibri"/>
          <w:sz w:val="22"/>
          <w:szCs w:val="22"/>
        </w:rPr>
        <w:t>Notice of each meeting confirming the venue, time</w:t>
      </w:r>
      <w:r w:rsidR="66CAE8E2" w:rsidRPr="0821B82D">
        <w:rPr>
          <w:rFonts w:ascii="Calibri" w:hAnsi="Calibri" w:cs="Calibri"/>
          <w:sz w:val="22"/>
          <w:szCs w:val="22"/>
        </w:rPr>
        <w:t>, format</w:t>
      </w:r>
      <w:r w:rsidRPr="0821B82D">
        <w:rPr>
          <w:rFonts w:ascii="Calibri" w:hAnsi="Calibri" w:cs="Calibri"/>
          <w:sz w:val="22"/>
          <w:szCs w:val="22"/>
        </w:rPr>
        <w:t xml:space="preserve"> and date together with the Agenda, minutes of the previous meeting, actions log and relevant papers should be circulated to Committee members and to the extent relevant and necessary to any other person required to attend, five working days in advance of the meeting.  </w:t>
      </w:r>
    </w:p>
    <w:p w14:paraId="2C3F9121" w14:textId="786C8C34" w:rsidR="00E36B9F" w:rsidRPr="004F6F3F" w:rsidRDefault="00E36B9F" w:rsidP="00E36B9F">
      <w:pPr>
        <w:numPr>
          <w:ilvl w:val="0"/>
          <w:numId w:val="30"/>
        </w:numPr>
        <w:jc w:val="both"/>
        <w:rPr>
          <w:rFonts w:asciiTheme="majorHAnsi" w:hAnsiTheme="majorHAnsi" w:cstheme="majorHAnsi"/>
          <w:sz w:val="22"/>
          <w:szCs w:val="22"/>
        </w:rPr>
      </w:pPr>
      <w:r w:rsidRPr="004F6F3F">
        <w:rPr>
          <w:rFonts w:asciiTheme="majorHAnsi" w:hAnsiTheme="majorHAnsi" w:cstheme="majorHAnsi"/>
          <w:sz w:val="22"/>
          <w:szCs w:val="22"/>
          <w:highlight w:val="yellow"/>
        </w:rPr>
        <w:t>A minimum of x members of the Committee</w:t>
      </w:r>
      <w:r w:rsidRPr="004F6F3F">
        <w:rPr>
          <w:rFonts w:asciiTheme="majorHAnsi" w:hAnsiTheme="majorHAnsi" w:cstheme="majorHAnsi"/>
          <w:sz w:val="22"/>
          <w:szCs w:val="22"/>
        </w:rPr>
        <w:t xml:space="preserve"> will be present for the meeting to be deemed quorate</w:t>
      </w:r>
      <w:r w:rsidR="004F6F3F" w:rsidRPr="004F6F3F">
        <w:rPr>
          <w:rFonts w:asciiTheme="majorHAnsi" w:hAnsiTheme="majorHAnsi" w:cstheme="majorHAnsi"/>
          <w:sz w:val="22"/>
          <w:szCs w:val="22"/>
        </w:rPr>
        <w:t xml:space="preserve"> – this shall be greater than half the number of members of the committee</w:t>
      </w:r>
      <w:r w:rsidR="004F6F3F" w:rsidRPr="004F6F3F">
        <w:rPr>
          <w:rStyle w:val="CommentReference"/>
          <w:rFonts w:asciiTheme="majorHAnsi" w:hAnsiTheme="majorHAnsi" w:cstheme="majorHAnsi"/>
          <w:sz w:val="22"/>
          <w:szCs w:val="22"/>
        </w:rPr>
        <w:t>.</w:t>
      </w:r>
    </w:p>
    <w:p w14:paraId="1DAF6978" w14:textId="77777777" w:rsidR="00E36B9F" w:rsidRPr="00E36B9F" w:rsidRDefault="00E36B9F" w:rsidP="00E36B9F">
      <w:pPr>
        <w:numPr>
          <w:ilvl w:val="0"/>
          <w:numId w:val="30"/>
        </w:numPr>
        <w:jc w:val="both"/>
        <w:rPr>
          <w:rFonts w:ascii="Calibri" w:hAnsi="Calibri" w:cs="Calibri"/>
          <w:sz w:val="22"/>
          <w:szCs w:val="22"/>
        </w:rPr>
      </w:pPr>
      <w:r w:rsidRPr="00E36B9F">
        <w:rPr>
          <w:rFonts w:ascii="Calibri" w:hAnsi="Calibri" w:cs="Calibri"/>
          <w:sz w:val="22"/>
          <w:szCs w:val="22"/>
        </w:rPr>
        <w:t xml:space="preserve">The Secretary of the Committee shall minute the proceedings and resolutions of all meetings of the Committee, including recording the names of those present and in attendance. </w:t>
      </w:r>
    </w:p>
    <w:p w14:paraId="6D6DE932" w14:textId="77777777" w:rsidR="00E36B9F" w:rsidRPr="00E36B9F" w:rsidRDefault="00E36B9F" w:rsidP="00E36B9F">
      <w:pPr>
        <w:numPr>
          <w:ilvl w:val="0"/>
          <w:numId w:val="30"/>
        </w:numPr>
        <w:jc w:val="both"/>
        <w:rPr>
          <w:rFonts w:ascii="Calibri" w:hAnsi="Calibri" w:cs="Calibri"/>
          <w:sz w:val="22"/>
          <w:szCs w:val="22"/>
        </w:rPr>
      </w:pPr>
      <w:r w:rsidRPr="00E36B9F">
        <w:rPr>
          <w:rFonts w:ascii="Calibri" w:hAnsi="Calibri" w:cs="Calibri"/>
          <w:sz w:val="22"/>
          <w:szCs w:val="22"/>
        </w:rPr>
        <w:t>As the business of the Committee requires, the Chief Executive, Head of Finance, Internal Audit, and a representative of external audit may be invited to attend for specific meetings or agenda items at the Committee’s request.</w:t>
      </w:r>
    </w:p>
    <w:p w14:paraId="2C9823BE" w14:textId="77777777" w:rsidR="00E36B9F" w:rsidRPr="00E36B9F" w:rsidRDefault="00E36B9F" w:rsidP="00E36B9F">
      <w:pPr>
        <w:numPr>
          <w:ilvl w:val="0"/>
          <w:numId w:val="30"/>
        </w:numPr>
        <w:jc w:val="both"/>
        <w:rPr>
          <w:rFonts w:ascii="Calibri" w:hAnsi="Calibri" w:cs="Calibri"/>
          <w:sz w:val="22"/>
          <w:szCs w:val="22"/>
        </w:rPr>
      </w:pPr>
      <w:r w:rsidRPr="00E36B9F">
        <w:rPr>
          <w:rFonts w:ascii="Calibri" w:hAnsi="Calibri" w:cs="Calibri"/>
          <w:sz w:val="22"/>
          <w:szCs w:val="22"/>
        </w:rPr>
        <w:t>The committee will meet with the external auditor without the executive present at least once a year.</w:t>
      </w:r>
    </w:p>
    <w:p w14:paraId="639FFE2C" w14:textId="77777777" w:rsidR="00E36B9F" w:rsidRPr="00E36B9F" w:rsidRDefault="00E36B9F" w:rsidP="00E36B9F">
      <w:pPr>
        <w:numPr>
          <w:ilvl w:val="0"/>
          <w:numId w:val="30"/>
        </w:numPr>
        <w:jc w:val="both"/>
        <w:rPr>
          <w:rFonts w:ascii="Calibri" w:hAnsi="Calibri" w:cs="Calibri"/>
          <w:sz w:val="22"/>
          <w:szCs w:val="22"/>
        </w:rPr>
      </w:pPr>
      <w:r w:rsidRPr="00E36B9F">
        <w:rPr>
          <w:rFonts w:ascii="Calibri" w:hAnsi="Calibri" w:cs="Calibri"/>
          <w:sz w:val="22"/>
          <w:szCs w:val="22"/>
        </w:rPr>
        <w:t>The committee will meet with the Chief Executive without other managers or staff present at least once a year.</w:t>
      </w:r>
    </w:p>
    <w:p w14:paraId="0BE6C923" w14:textId="77777777" w:rsidR="00E36B9F" w:rsidRPr="00E36B9F" w:rsidRDefault="00E36B9F" w:rsidP="00E36B9F">
      <w:pPr>
        <w:numPr>
          <w:ilvl w:val="0"/>
          <w:numId w:val="30"/>
        </w:numPr>
        <w:jc w:val="both"/>
        <w:rPr>
          <w:rFonts w:ascii="Calibri" w:hAnsi="Calibri" w:cs="Calibri"/>
          <w:sz w:val="22"/>
          <w:szCs w:val="22"/>
        </w:rPr>
      </w:pPr>
      <w:r w:rsidRPr="00E36B9F">
        <w:rPr>
          <w:rFonts w:ascii="Calibri" w:hAnsi="Calibri" w:cs="Calibri"/>
          <w:sz w:val="22"/>
          <w:szCs w:val="22"/>
        </w:rPr>
        <w:t xml:space="preserve">The Committee may ask any other managers and staff to attend to assist it with its discussions on any particular matter. </w:t>
      </w:r>
    </w:p>
    <w:p w14:paraId="2FBEED74" w14:textId="77777777" w:rsidR="00E36B9F" w:rsidRPr="00E36B9F" w:rsidRDefault="00E36B9F" w:rsidP="00E36B9F">
      <w:pPr>
        <w:numPr>
          <w:ilvl w:val="0"/>
          <w:numId w:val="30"/>
        </w:numPr>
        <w:jc w:val="both"/>
        <w:rPr>
          <w:rFonts w:ascii="Calibri" w:hAnsi="Calibri" w:cs="Calibri"/>
          <w:sz w:val="22"/>
          <w:szCs w:val="22"/>
        </w:rPr>
      </w:pPr>
      <w:r w:rsidRPr="00E36B9F">
        <w:rPr>
          <w:rFonts w:ascii="Calibri" w:hAnsi="Calibri" w:cs="Calibri"/>
          <w:sz w:val="22"/>
          <w:szCs w:val="22"/>
        </w:rPr>
        <w:t xml:space="preserve">The Committee may ask any or all of those who normally attend but who are not members to withdraw to facilitate open discussion of particular matters; and </w:t>
      </w:r>
    </w:p>
    <w:p w14:paraId="4AA83549" w14:textId="77777777" w:rsidR="00E36B9F" w:rsidRPr="00E36B9F" w:rsidRDefault="00E36B9F" w:rsidP="00E36B9F">
      <w:pPr>
        <w:numPr>
          <w:ilvl w:val="0"/>
          <w:numId w:val="30"/>
        </w:numPr>
        <w:jc w:val="both"/>
        <w:rPr>
          <w:rFonts w:ascii="Calibri" w:hAnsi="Calibri" w:cs="Calibri"/>
          <w:sz w:val="22"/>
          <w:szCs w:val="22"/>
        </w:rPr>
      </w:pPr>
      <w:r w:rsidRPr="00E36B9F">
        <w:rPr>
          <w:rFonts w:ascii="Calibri" w:hAnsi="Calibri" w:cs="Calibri"/>
          <w:sz w:val="22"/>
          <w:szCs w:val="22"/>
        </w:rPr>
        <w:t xml:space="preserve">The Board may ask the Committee to convene further meetings to discuss particular issues on which they seek the Committee’s advice. </w:t>
      </w:r>
    </w:p>
    <w:p w14:paraId="3A5570D8" w14:textId="77777777" w:rsidR="00E36B9F" w:rsidRDefault="00E36B9F" w:rsidP="00E36B9F">
      <w:pPr>
        <w:pStyle w:val="SIHeader2"/>
        <w:rPr>
          <w:rFonts w:ascii="Calibri" w:eastAsiaTheme="minorEastAsia" w:hAnsi="Calibri" w:cs="Calibri"/>
          <w:b w:val="0"/>
          <w:color w:val="auto"/>
          <w:sz w:val="22"/>
          <w:szCs w:val="22"/>
          <w:lang w:eastAsia="en-US"/>
        </w:rPr>
      </w:pPr>
    </w:p>
    <w:p w14:paraId="0D31D0CE" w14:textId="68F43FA1" w:rsidR="00E36B9F" w:rsidRPr="00765575" w:rsidRDefault="00E36B9F" w:rsidP="00E36B9F">
      <w:pPr>
        <w:pStyle w:val="SIHeader2"/>
        <w:rPr>
          <w:rFonts w:cstheme="minorBidi"/>
        </w:rPr>
      </w:pPr>
      <w:r>
        <w:t>Information Requirements</w:t>
      </w:r>
    </w:p>
    <w:p w14:paraId="4B2428AE" w14:textId="5E2C8BD6" w:rsidR="00E36B9F" w:rsidRPr="00E36B9F" w:rsidRDefault="00E36B9F" w:rsidP="00E36B9F">
      <w:pPr>
        <w:jc w:val="both"/>
        <w:rPr>
          <w:rFonts w:ascii="Calibri" w:hAnsi="Calibri" w:cs="Calibri"/>
          <w:sz w:val="22"/>
          <w:szCs w:val="22"/>
        </w:rPr>
      </w:pPr>
      <w:r>
        <w:rPr>
          <w:rFonts w:ascii="Calibri" w:hAnsi="Calibri" w:cs="Calibri"/>
          <w:sz w:val="22"/>
          <w:szCs w:val="22"/>
        </w:rPr>
        <w:t>For each meeting, the ARC will be provided with:</w:t>
      </w:r>
    </w:p>
    <w:p w14:paraId="7475EBBE" w14:textId="1C304110" w:rsidR="00E36B9F" w:rsidRPr="00E36B9F" w:rsidRDefault="00E36B9F" w:rsidP="00E36B9F">
      <w:pPr>
        <w:numPr>
          <w:ilvl w:val="0"/>
          <w:numId w:val="30"/>
        </w:numPr>
        <w:jc w:val="both"/>
        <w:rPr>
          <w:rFonts w:ascii="Calibri" w:hAnsi="Calibri" w:cs="Calibri"/>
          <w:sz w:val="22"/>
          <w:szCs w:val="22"/>
        </w:rPr>
      </w:pPr>
      <w:r>
        <w:rPr>
          <w:rFonts w:ascii="Calibri" w:hAnsi="Calibri" w:cs="Calibri"/>
          <w:sz w:val="22"/>
          <w:szCs w:val="22"/>
        </w:rPr>
        <w:t>A</w:t>
      </w:r>
      <w:r w:rsidRPr="00E36B9F">
        <w:rPr>
          <w:rFonts w:ascii="Calibri" w:hAnsi="Calibri" w:cs="Calibri"/>
          <w:sz w:val="22"/>
          <w:szCs w:val="22"/>
        </w:rPr>
        <w:t xml:space="preserve"> progress report on the financial position and performance summarising: </w:t>
      </w:r>
    </w:p>
    <w:p w14:paraId="6AE1D59A" w14:textId="77777777" w:rsidR="00E36B9F" w:rsidRPr="00E36B9F" w:rsidRDefault="00E36B9F" w:rsidP="00E36B9F">
      <w:pPr>
        <w:numPr>
          <w:ilvl w:val="1"/>
          <w:numId w:val="30"/>
        </w:numPr>
        <w:jc w:val="both"/>
        <w:rPr>
          <w:rFonts w:ascii="Calibri" w:hAnsi="Calibri" w:cs="Calibri"/>
          <w:sz w:val="22"/>
          <w:szCs w:val="22"/>
        </w:rPr>
      </w:pPr>
      <w:r w:rsidRPr="00E36B9F">
        <w:rPr>
          <w:rFonts w:ascii="Calibri" w:hAnsi="Calibri" w:cs="Calibri"/>
          <w:sz w:val="22"/>
          <w:szCs w:val="22"/>
        </w:rPr>
        <w:t xml:space="preserve">any key issues and relevant matters within the committee’s remit that need to be highlighted. </w:t>
      </w:r>
    </w:p>
    <w:p w14:paraId="22E72FAE" w14:textId="10AC487A" w:rsidR="00E36B9F" w:rsidRPr="00E36B9F" w:rsidRDefault="00E36B9F" w:rsidP="00E36B9F">
      <w:pPr>
        <w:numPr>
          <w:ilvl w:val="0"/>
          <w:numId w:val="30"/>
        </w:numPr>
        <w:jc w:val="both"/>
        <w:rPr>
          <w:rFonts w:ascii="Calibri" w:hAnsi="Calibri" w:cs="Calibri"/>
          <w:sz w:val="22"/>
          <w:szCs w:val="22"/>
        </w:rPr>
      </w:pPr>
      <w:r>
        <w:rPr>
          <w:rFonts w:ascii="Calibri" w:hAnsi="Calibri" w:cs="Calibri"/>
          <w:sz w:val="22"/>
          <w:szCs w:val="22"/>
        </w:rPr>
        <w:t>A</w:t>
      </w:r>
      <w:r w:rsidRPr="00E36B9F">
        <w:rPr>
          <w:rFonts w:ascii="Calibri" w:hAnsi="Calibri" w:cs="Calibri"/>
          <w:sz w:val="22"/>
          <w:szCs w:val="22"/>
        </w:rPr>
        <w:t xml:space="preserve"> progress report from Internal Audit summarising: </w:t>
      </w:r>
    </w:p>
    <w:p w14:paraId="1A1CF88F" w14:textId="77777777" w:rsidR="00E36B9F" w:rsidRPr="00E36B9F" w:rsidRDefault="00E36B9F" w:rsidP="00E36B9F">
      <w:pPr>
        <w:numPr>
          <w:ilvl w:val="1"/>
          <w:numId w:val="30"/>
        </w:numPr>
        <w:jc w:val="both"/>
        <w:rPr>
          <w:rFonts w:ascii="Calibri" w:hAnsi="Calibri" w:cs="Calibri"/>
          <w:sz w:val="22"/>
          <w:szCs w:val="22"/>
        </w:rPr>
      </w:pPr>
      <w:r w:rsidRPr="00E36B9F">
        <w:rPr>
          <w:rFonts w:ascii="Calibri" w:hAnsi="Calibri" w:cs="Calibri"/>
          <w:sz w:val="22"/>
          <w:szCs w:val="22"/>
        </w:rPr>
        <w:t>work performed (and a comparison with work planned);</w:t>
      </w:r>
    </w:p>
    <w:p w14:paraId="64785153" w14:textId="77777777" w:rsidR="00E36B9F" w:rsidRPr="00E36B9F" w:rsidRDefault="00E36B9F" w:rsidP="00E36B9F">
      <w:pPr>
        <w:numPr>
          <w:ilvl w:val="1"/>
          <w:numId w:val="30"/>
        </w:numPr>
        <w:jc w:val="both"/>
        <w:rPr>
          <w:rFonts w:ascii="Calibri" w:hAnsi="Calibri" w:cs="Calibri"/>
          <w:sz w:val="22"/>
          <w:szCs w:val="22"/>
        </w:rPr>
      </w:pPr>
      <w:r w:rsidRPr="00E36B9F">
        <w:rPr>
          <w:rFonts w:ascii="Calibri" w:hAnsi="Calibri" w:cs="Calibri"/>
          <w:sz w:val="22"/>
          <w:szCs w:val="22"/>
        </w:rPr>
        <w:t xml:space="preserve">key issues emerging from the work of internal audit; </w:t>
      </w:r>
    </w:p>
    <w:p w14:paraId="76D4D303" w14:textId="77777777" w:rsidR="00E36B9F" w:rsidRPr="00E36B9F" w:rsidRDefault="00E36B9F" w:rsidP="00E36B9F">
      <w:pPr>
        <w:numPr>
          <w:ilvl w:val="1"/>
          <w:numId w:val="30"/>
        </w:numPr>
        <w:jc w:val="both"/>
        <w:rPr>
          <w:rFonts w:ascii="Calibri" w:hAnsi="Calibri" w:cs="Calibri"/>
          <w:sz w:val="22"/>
          <w:szCs w:val="22"/>
        </w:rPr>
      </w:pPr>
      <w:r w:rsidRPr="00E36B9F">
        <w:rPr>
          <w:rFonts w:ascii="Calibri" w:hAnsi="Calibri" w:cs="Calibri"/>
          <w:sz w:val="22"/>
          <w:szCs w:val="22"/>
        </w:rPr>
        <w:t xml:space="preserve">management response to audit recommendations; </w:t>
      </w:r>
    </w:p>
    <w:p w14:paraId="5DB00F93" w14:textId="77777777" w:rsidR="00E36B9F" w:rsidRPr="00E36B9F" w:rsidRDefault="00E36B9F" w:rsidP="00E36B9F">
      <w:pPr>
        <w:numPr>
          <w:ilvl w:val="1"/>
          <w:numId w:val="30"/>
        </w:numPr>
        <w:jc w:val="both"/>
        <w:rPr>
          <w:rFonts w:ascii="Calibri" w:hAnsi="Calibri" w:cs="Calibri"/>
          <w:sz w:val="22"/>
          <w:szCs w:val="22"/>
        </w:rPr>
      </w:pPr>
      <w:r w:rsidRPr="00E36B9F">
        <w:rPr>
          <w:rFonts w:ascii="Calibri" w:hAnsi="Calibri" w:cs="Calibri"/>
          <w:sz w:val="22"/>
          <w:szCs w:val="22"/>
        </w:rPr>
        <w:t xml:space="preserve">changes to the agreed internal audit plan; and </w:t>
      </w:r>
    </w:p>
    <w:p w14:paraId="46527369" w14:textId="77777777" w:rsidR="00E36B9F" w:rsidRPr="00E36B9F" w:rsidRDefault="00E36B9F" w:rsidP="00E36B9F">
      <w:pPr>
        <w:numPr>
          <w:ilvl w:val="1"/>
          <w:numId w:val="30"/>
        </w:numPr>
        <w:jc w:val="both"/>
        <w:rPr>
          <w:rFonts w:ascii="Calibri" w:hAnsi="Calibri" w:cs="Calibri"/>
          <w:sz w:val="22"/>
          <w:szCs w:val="22"/>
        </w:rPr>
      </w:pPr>
      <w:r w:rsidRPr="00E36B9F">
        <w:rPr>
          <w:rFonts w:ascii="Calibri" w:hAnsi="Calibri" w:cs="Calibri"/>
          <w:sz w:val="22"/>
          <w:szCs w:val="22"/>
        </w:rPr>
        <w:t>any key issues and relevant matters within the committee’s remit that need to be highlighted.</w:t>
      </w:r>
    </w:p>
    <w:p w14:paraId="17588A12" w14:textId="5BE1C804" w:rsidR="00E36B9F" w:rsidRPr="00E36B9F" w:rsidRDefault="00E36B9F" w:rsidP="00E36B9F">
      <w:pPr>
        <w:numPr>
          <w:ilvl w:val="0"/>
          <w:numId w:val="30"/>
        </w:numPr>
        <w:jc w:val="both"/>
        <w:rPr>
          <w:rFonts w:ascii="Calibri" w:hAnsi="Calibri" w:cs="Calibri"/>
          <w:sz w:val="22"/>
          <w:szCs w:val="22"/>
        </w:rPr>
      </w:pPr>
      <w:r>
        <w:rPr>
          <w:rFonts w:ascii="Calibri" w:hAnsi="Calibri" w:cs="Calibri"/>
          <w:sz w:val="22"/>
          <w:szCs w:val="22"/>
        </w:rPr>
        <w:t>A</w:t>
      </w:r>
      <w:r w:rsidRPr="00E36B9F">
        <w:rPr>
          <w:rFonts w:ascii="Calibri" w:hAnsi="Calibri" w:cs="Calibri"/>
          <w:sz w:val="22"/>
          <w:szCs w:val="22"/>
        </w:rPr>
        <w:t xml:space="preserve"> progress report in relation to risk management which includes:</w:t>
      </w:r>
    </w:p>
    <w:p w14:paraId="3AB5A52A" w14:textId="77777777" w:rsidR="00E36B9F" w:rsidRPr="00E36B9F" w:rsidRDefault="00E36B9F" w:rsidP="00E36B9F">
      <w:pPr>
        <w:numPr>
          <w:ilvl w:val="1"/>
          <w:numId w:val="30"/>
        </w:numPr>
        <w:jc w:val="both"/>
        <w:rPr>
          <w:rFonts w:ascii="Calibri" w:hAnsi="Calibri" w:cs="Calibri"/>
          <w:sz w:val="22"/>
          <w:szCs w:val="22"/>
        </w:rPr>
      </w:pPr>
      <w:r w:rsidRPr="00E36B9F">
        <w:rPr>
          <w:rFonts w:ascii="Calibri" w:hAnsi="Calibri" w:cs="Calibri"/>
          <w:sz w:val="22"/>
          <w:szCs w:val="22"/>
        </w:rPr>
        <w:t xml:space="preserve">a copy of the strategic/corporate risk register; </w:t>
      </w:r>
    </w:p>
    <w:p w14:paraId="13C2337C" w14:textId="081B885C" w:rsidR="00E36B9F" w:rsidRPr="00E36B9F" w:rsidRDefault="00E36B9F" w:rsidP="00E36B9F">
      <w:pPr>
        <w:numPr>
          <w:ilvl w:val="1"/>
          <w:numId w:val="30"/>
        </w:numPr>
        <w:jc w:val="both"/>
        <w:rPr>
          <w:rFonts w:ascii="Calibri" w:hAnsi="Calibri" w:cs="Calibri"/>
          <w:sz w:val="22"/>
          <w:szCs w:val="22"/>
        </w:rPr>
      </w:pPr>
      <w:r w:rsidRPr="00E36B9F">
        <w:rPr>
          <w:rFonts w:ascii="Calibri" w:hAnsi="Calibri" w:cs="Calibri"/>
          <w:sz w:val="22"/>
          <w:szCs w:val="22"/>
        </w:rPr>
        <w:t xml:space="preserve">a summary of any significant changes to the strategic risks and how these risks are being addressed: </w:t>
      </w:r>
    </w:p>
    <w:p w14:paraId="1C3DE28F" w14:textId="764EA059" w:rsidR="00E36B9F" w:rsidRPr="00E36B9F" w:rsidRDefault="00E36B9F" w:rsidP="00E36B9F">
      <w:pPr>
        <w:numPr>
          <w:ilvl w:val="0"/>
          <w:numId w:val="30"/>
        </w:numPr>
        <w:jc w:val="both"/>
        <w:rPr>
          <w:rFonts w:ascii="Calibri" w:hAnsi="Calibri" w:cs="Calibri"/>
          <w:sz w:val="22"/>
          <w:szCs w:val="22"/>
        </w:rPr>
      </w:pPr>
      <w:r>
        <w:rPr>
          <w:rFonts w:ascii="Calibri" w:hAnsi="Calibri" w:cs="Calibri"/>
          <w:sz w:val="22"/>
          <w:szCs w:val="22"/>
        </w:rPr>
        <w:t>A</w:t>
      </w:r>
      <w:r w:rsidRPr="00E36B9F">
        <w:rPr>
          <w:rFonts w:ascii="Calibri" w:hAnsi="Calibri" w:cs="Calibri"/>
          <w:sz w:val="22"/>
          <w:szCs w:val="22"/>
        </w:rPr>
        <w:t xml:space="preserve"> copy of the report for each internal audit review and other relevant assurance reports</w:t>
      </w:r>
    </w:p>
    <w:p w14:paraId="0D293882" w14:textId="43DB7815" w:rsidR="00E36B9F" w:rsidRPr="00E36B9F" w:rsidRDefault="00E36B9F" w:rsidP="00E36B9F">
      <w:pPr>
        <w:numPr>
          <w:ilvl w:val="0"/>
          <w:numId w:val="30"/>
        </w:numPr>
        <w:jc w:val="both"/>
        <w:rPr>
          <w:rFonts w:ascii="Calibri" w:hAnsi="Calibri" w:cs="Calibri"/>
          <w:sz w:val="22"/>
          <w:szCs w:val="22"/>
        </w:rPr>
      </w:pPr>
      <w:r>
        <w:rPr>
          <w:rFonts w:ascii="Calibri" w:hAnsi="Calibri" w:cs="Calibri"/>
          <w:sz w:val="22"/>
          <w:szCs w:val="22"/>
        </w:rPr>
        <w:t>A</w:t>
      </w:r>
      <w:r w:rsidRPr="00E36B9F">
        <w:rPr>
          <w:rFonts w:ascii="Calibri" w:hAnsi="Calibri" w:cs="Calibri"/>
          <w:sz w:val="22"/>
          <w:szCs w:val="22"/>
        </w:rPr>
        <w:t xml:space="preserve"> progress report (written/verbal) from the external audit representative summarising work done and emerging findings (this may include, where relevant to the organisation, aspects of the wider work carried out by external audit); </w:t>
      </w:r>
    </w:p>
    <w:p w14:paraId="01697B51" w14:textId="5CEF36EF" w:rsidR="00E36B9F" w:rsidRPr="00E36B9F" w:rsidRDefault="00E36B9F" w:rsidP="00E36B9F">
      <w:pPr>
        <w:numPr>
          <w:ilvl w:val="0"/>
          <w:numId w:val="30"/>
        </w:numPr>
        <w:jc w:val="both"/>
        <w:rPr>
          <w:rFonts w:ascii="Calibri" w:hAnsi="Calibri" w:cs="Calibri"/>
          <w:sz w:val="22"/>
          <w:szCs w:val="22"/>
        </w:rPr>
      </w:pPr>
      <w:r>
        <w:rPr>
          <w:rFonts w:ascii="Calibri" w:hAnsi="Calibri" w:cs="Calibri"/>
          <w:sz w:val="22"/>
          <w:szCs w:val="22"/>
        </w:rPr>
        <w:t>O</w:t>
      </w:r>
      <w:r w:rsidRPr="00E36B9F">
        <w:rPr>
          <w:rFonts w:ascii="Calibri" w:hAnsi="Calibri" w:cs="Calibri"/>
          <w:sz w:val="22"/>
          <w:szCs w:val="22"/>
        </w:rPr>
        <w:t>n a periodic basis, management assurance reports from the heads of functions and the chief executive; and</w:t>
      </w:r>
    </w:p>
    <w:p w14:paraId="46AC8CB8" w14:textId="4AE51EE4" w:rsidR="00E36B9F" w:rsidRPr="00E36B9F" w:rsidRDefault="00E36B9F" w:rsidP="00E36B9F">
      <w:pPr>
        <w:numPr>
          <w:ilvl w:val="0"/>
          <w:numId w:val="30"/>
        </w:numPr>
        <w:jc w:val="both"/>
        <w:rPr>
          <w:rFonts w:ascii="Calibri" w:hAnsi="Calibri" w:cs="Calibri"/>
          <w:sz w:val="22"/>
          <w:szCs w:val="22"/>
        </w:rPr>
      </w:pPr>
      <w:r>
        <w:rPr>
          <w:rFonts w:ascii="Calibri" w:hAnsi="Calibri" w:cs="Calibri"/>
          <w:sz w:val="22"/>
          <w:szCs w:val="22"/>
        </w:rPr>
        <w:t>D</w:t>
      </w:r>
      <w:r w:rsidRPr="00E36B9F">
        <w:rPr>
          <w:rFonts w:ascii="Calibri" w:hAnsi="Calibri" w:cs="Calibri"/>
          <w:sz w:val="22"/>
          <w:szCs w:val="22"/>
        </w:rPr>
        <w:t xml:space="preserve">etails of third party and other reviews undertaken across the organisation </w:t>
      </w:r>
    </w:p>
    <w:p w14:paraId="649F54D2" w14:textId="77777777" w:rsidR="00E36B9F" w:rsidRPr="00E36B9F" w:rsidRDefault="00E36B9F" w:rsidP="00E36B9F">
      <w:pPr>
        <w:ind w:left="360"/>
        <w:jc w:val="both"/>
        <w:rPr>
          <w:rFonts w:ascii="Calibri" w:hAnsi="Calibri" w:cs="Calibri"/>
          <w:sz w:val="22"/>
          <w:szCs w:val="22"/>
        </w:rPr>
      </w:pPr>
    </w:p>
    <w:p w14:paraId="4F85E9C2" w14:textId="77777777" w:rsidR="00E36B9F" w:rsidRPr="00E36B9F" w:rsidRDefault="00E36B9F" w:rsidP="00E36B9F">
      <w:pPr>
        <w:jc w:val="both"/>
        <w:rPr>
          <w:rFonts w:ascii="Calibri" w:hAnsi="Calibri" w:cs="Calibri"/>
          <w:sz w:val="22"/>
          <w:szCs w:val="22"/>
        </w:rPr>
      </w:pPr>
      <w:r w:rsidRPr="00E36B9F">
        <w:rPr>
          <w:rFonts w:ascii="Calibri" w:hAnsi="Calibri" w:cs="Calibri"/>
          <w:sz w:val="22"/>
          <w:szCs w:val="22"/>
        </w:rPr>
        <w:t xml:space="preserve">As and when appropriate the Committee will also be provided with: </w:t>
      </w:r>
    </w:p>
    <w:p w14:paraId="5F659FC6" w14:textId="757F52D1" w:rsidR="00E36B9F" w:rsidRPr="00E36B9F" w:rsidRDefault="00E36B9F" w:rsidP="00E36B9F">
      <w:pPr>
        <w:numPr>
          <w:ilvl w:val="0"/>
          <w:numId w:val="30"/>
        </w:numPr>
        <w:jc w:val="both"/>
        <w:rPr>
          <w:rFonts w:ascii="Calibri" w:hAnsi="Calibri" w:cs="Calibri"/>
          <w:sz w:val="22"/>
          <w:szCs w:val="22"/>
        </w:rPr>
      </w:pPr>
      <w:r>
        <w:rPr>
          <w:rFonts w:ascii="Calibri" w:hAnsi="Calibri" w:cs="Calibri"/>
          <w:sz w:val="22"/>
          <w:szCs w:val="22"/>
        </w:rPr>
        <w:t>P</w:t>
      </w:r>
      <w:r w:rsidRPr="00E36B9F">
        <w:rPr>
          <w:rFonts w:ascii="Calibri" w:hAnsi="Calibri" w:cs="Calibri"/>
          <w:sz w:val="22"/>
          <w:szCs w:val="22"/>
        </w:rPr>
        <w:t xml:space="preserve">roposals for the terms of reference of internal audit and the internal audit strategy; </w:t>
      </w:r>
    </w:p>
    <w:p w14:paraId="58AF6923" w14:textId="6F052D5F" w:rsidR="00E36B9F" w:rsidRPr="00E36B9F" w:rsidRDefault="00E36B9F" w:rsidP="00E36B9F">
      <w:pPr>
        <w:numPr>
          <w:ilvl w:val="0"/>
          <w:numId w:val="30"/>
        </w:numPr>
        <w:jc w:val="both"/>
        <w:rPr>
          <w:rFonts w:ascii="Calibri" w:hAnsi="Calibri" w:cs="Calibri"/>
          <w:sz w:val="22"/>
          <w:szCs w:val="22"/>
        </w:rPr>
      </w:pPr>
      <w:r>
        <w:rPr>
          <w:rFonts w:ascii="Calibri" w:hAnsi="Calibri" w:cs="Calibri"/>
          <w:sz w:val="22"/>
          <w:szCs w:val="22"/>
        </w:rPr>
        <w:t>T</w:t>
      </w:r>
      <w:r w:rsidRPr="00E36B9F">
        <w:rPr>
          <w:rFonts w:ascii="Calibri" w:hAnsi="Calibri" w:cs="Calibri"/>
          <w:sz w:val="22"/>
          <w:szCs w:val="22"/>
        </w:rPr>
        <w:t xml:space="preserve">he Head of Internal Audit’s annual opinion and report; </w:t>
      </w:r>
    </w:p>
    <w:p w14:paraId="5C61475E" w14:textId="729895D3" w:rsidR="00E36B9F" w:rsidRPr="00E36B9F" w:rsidRDefault="00E36B9F" w:rsidP="00E36B9F">
      <w:pPr>
        <w:numPr>
          <w:ilvl w:val="0"/>
          <w:numId w:val="30"/>
        </w:numPr>
        <w:jc w:val="both"/>
        <w:rPr>
          <w:rFonts w:ascii="Calibri" w:hAnsi="Calibri" w:cs="Calibri"/>
          <w:sz w:val="22"/>
          <w:szCs w:val="22"/>
        </w:rPr>
      </w:pPr>
      <w:r>
        <w:rPr>
          <w:rFonts w:ascii="Calibri" w:hAnsi="Calibri" w:cs="Calibri"/>
          <w:sz w:val="22"/>
          <w:szCs w:val="22"/>
        </w:rPr>
        <w:t>T</w:t>
      </w:r>
      <w:r w:rsidRPr="00E36B9F">
        <w:rPr>
          <w:rFonts w:ascii="Calibri" w:hAnsi="Calibri" w:cs="Calibri"/>
          <w:sz w:val="22"/>
          <w:szCs w:val="22"/>
        </w:rPr>
        <w:t xml:space="preserve">he draft financial statements of the organisation;  </w:t>
      </w:r>
    </w:p>
    <w:p w14:paraId="1AFBD152" w14:textId="0F62A2BE" w:rsidR="00E36B9F" w:rsidRPr="00E36B9F" w:rsidRDefault="00E36B9F" w:rsidP="00E36B9F">
      <w:pPr>
        <w:numPr>
          <w:ilvl w:val="0"/>
          <w:numId w:val="30"/>
        </w:numPr>
        <w:jc w:val="both"/>
        <w:rPr>
          <w:rFonts w:ascii="Calibri" w:hAnsi="Calibri" w:cs="Calibri"/>
          <w:sz w:val="22"/>
          <w:szCs w:val="22"/>
        </w:rPr>
      </w:pPr>
      <w:r>
        <w:rPr>
          <w:rFonts w:ascii="Calibri" w:hAnsi="Calibri" w:cs="Calibri"/>
          <w:sz w:val="22"/>
          <w:szCs w:val="22"/>
        </w:rPr>
        <w:t>A</w:t>
      </w:r>
      <w:r w:rsidRPr="00E36B9F">
        <w:rPr>
          <w:rFonts w:ascii="Calibri" w:hAnsi="Calibri" w:cs="Calibri"/>
          <w:sz w:val="22"/>
          <w:szCs w:val="22"/>
        </w:rPr>
        <w:t xml:space="preserve"> report on any changes to accounting policies; </w:t>
      </w:r>
    </w:p>
    <w:p w14:paraId="4999E70B" w14:textId="32A5999E" w:rsidR="00E36B9F" w:rsidRPr="00E36B9F" w:rsidRDefault="00E36B9F" w:rsidP="00E36B9F">
      <w:pPr>
        <w:numPr>
          <w:ilvl w:val="0"/>
          <w:numId w:val="30"/>
        </w:numPr>
        <w:jc w:val="both"/>
        <w:rPr>
          <w:rFonts w:ascii="Calibri" w:hAnsi="Calibri" w:cs="Calibri"/>
          <w:sz w:val="22"/>
          <w:szCs w:val="22"/>
        </w:rPr>
      </w:pPr>
      <w:r>
        <w:rPr>
          <w:rFonts w:ascii="Calibri" w:hAnsi="Calibri" w:cs="Calibri"/>
          <w:sz w:val="22"/>
          <w:szCs w:val="22"/>
        </w:rPr>
        <w:t>E</w:t>
      </w:r>
      <w:r w:rsidRPr="00E36B9F">
        <w:rPr>
          <w:rFonts w:ascii="Calibri" w:hAnsi="Calibri" w:cs="Calibri"/>
          <w:sz w:val="22"/>
          <w:szCs w:val="22"/>
        </w:rPr>
        <w:t xml:space="preserve">xternal audit’s management letter and report; </w:t>
      </w:r>
    </w:p>
    <w:p w14:paraId="304169F0" w14:textId="230A5E5E" w:rsidR="00E36B9F" w:rsidRPr="00E36B9F" w:rsidRDefault="00E36B9F" w:rsidP="00E36B9F">
      <w:pPr>
        <w:numPr>
          <w:ilvl w:val="0"/>
          <w:numId w:val="30"/>
        </w:numPr>
        <w:jc w:val="both"/>
        <w:rPr>
          <w:rFonts w:ascii="Calibri" w:hAnsi="Calibri" w:cs="Calibri"/>
          <w:sz w:val="22"/>
          <w:szCs w:val="22"/>
        </w:rPr>
      </w:pPr>
      <w:r>
        <w:rPr>
          <w:rFonts w:ascii="Calibri" w:hAnsi="Calibri" w:cs="Calibri"/>
          <w:sz w:val="22"/>
          <w:szCs w:val="22"/>
        </w:rPr>
        <w:t>A</w:t>
      </w:r>
      <w:r w:rsidRPr="00E36B9F">
        <w:rPr>
          <w:rFonts w:ascii="Calibri" w:hAnsi="Calibri" w:cs="Calibri"/>
          <w:sz w:val="22"/>
          <w:szCs w:val="22"/>
        </w:rPr>
        <w:t xml:space="preserve"> report on any proposals to tender for audit functions, where appropriate; </w:t>
      </w:r>
    </w:p>
    <w:p w14:paraId="5889E6F7" w14:textId="1B13128B" w:rsidR="00E36B9F" w:rsidRPr="00E36B9F" w:rsidRDefault="00E36B9F" w:rsidP="00E36B9F">
      <w:pPr>
        <w:numPr>
          <w:ilvl w:val="0"/>
          <w:numId w:val="30"/>
        </w:numPr>
        <w:jc w:val="both"/>
        <w:rPr>
          <w:rFonts w:ascii="Calibri" w:hAnsi="Calibri" w:cs="Calibri"/>
          <w:sz w:val="22"/>
          <w:szCs w:val="22"/>
        </w:rPr>
      </w:pPr>
      <w:r>
        <w:rPr>
          <w:rFonts w:ascii="Calibri" w:hAnsi="Calibri" w:cs="Calibri"/>
          <w:sz w:val="22"/>
          <w:szCs w:val="22"/>
        </w:rPr>
        <w:t>A</w:t>
      </w:r>
      <w:r w:rsidRPr="00E36B9F">
        <w:rPr>
          <w:rFonts w:ascii="Calibri" w:hAnsi="Calibri" w:cs="Calibri"/>
          <w:sz w:val="22"/>
          <w:szCs w:val="22"/>
        </w:rPr>
        <w:t xml:space="preserve"> report on co-operation between internal and external audit; and </w:t>
      </w:r>
    </w:p>
    <w:p w14:paraId="5BF96797" w14:textId="3DB0E93A" w:rsidR="00E36B9F" w:rsidRPr="00E36B9F" w:rsidRDefault="00E36B9F" w:rsidP="00E36B9F">
      <w:pPr>
        <w:numPr>
          <w:ilvl w:val="0"/>
          <w:numId w:val="30"/>
        </w:numPr>
        <w:jc w:val="both"/>
        <w:rPr>
          <w:rFonts w:ascii="Calibri" w:hAnsi="Calibri" w:cs="Calibri"/>
          <w:sz w:val="22"/>
          <w:szCs w:val="22"/>
        </w:rPr>
      </w:pPr>
      <w:r>
        <w:rPr>
          <w:rFonts w:ascii="Calibri" w:hAnsi="Calibri" w:cs="Calibri"/>
          <w:sz w:val="22"/>
          <w:szCs w:val="22"/>
        </w:rPr>
        <w:t>T</w:t>
      </w:r>
      <w:r w:rsidRPr="00E36B9F">
        <w:rPr>
          <w:rFonts w:ascii="Calibri" w:hAnsi="Calibri" w:cs="Calibri"/>
          <w:sz w:val="22"/>
          <w:szCs w:val="22"/>
        </w:rPr>
        <w:t>he organisations risk management policy.</w:t>
      </w:r>
    </w:p>
    <w:p w14:paraId="2AE7EA0C" w14:textId="77777777" w:rsidR="00E36B9F" w:rsidRPr="00E36B9F" w:rsidRDefault="00E36B9F" w:rsidP="00E36B9F">
      <w:pPr>
        <w:pStyle w:val="SIHeader2"/>
        <w:rPr>
          <w:rFonts w:ascii="Calibri" w:eastAsiaTheme="minorEastAsia" w:hAnsi="Calibri" w:cs="Calibri"/>
          <w:b w:val="0"/>
          <w:color w:val="auto"/>
          <w:sz w:val="22"/>
          <w:szCs w:val="22"/>
          <w:lang w:eastAsia="en-US"/>
        </w:rPr>
      </w:pPr>
    </w:p>
    <w:p w14:paraId="4782FAFF" w14:textId="1BB9A627" w:rsidR="00787B13" w:rsidRPr="00765575" w:rsidRDefault="00787B13" w:rsidP="00787B13">
      <w:pPr>
        <w:pStyle w:val="SIHeader2"/>
        <w:rPr>
          <w:rFonts w:cstheme="minorBidi"/>
        </w:rPr>
      </w:pPr>
      <w:r>
        <w:t>Duties and Responsibilities</w:t>
      </w:r>
    </w:p>
    <w:p w14:paraId="2C8DDA47" w14:textId="4C9AC055" w:rsidR="00711AC5" w:rsidRDefault="00787B13" w:rsidP="00711AC5">
      <w:pPr>
        <w:rPr>
          <w:rFonts w:ascii="Calibri" w:hAnsi="Calibri" w:cs="Calibri"/>
          <w:sz w:val="22"/>
          <w:szCs w:val="22"/>
        </w:rPr>
      </w:pPr>
      <w:r w:rsidRPr="00787B13">
        <w:rPr>
          <w:rFonts w:ascii="Calibri" w:hAnsi="Calibri" w:cs="Calibri"/>
          <w:sz w:val="22"/>
          <w:szCs w:val="22"/>
        </w:rPr>
        <w:t>In overall terms, the role of the ARC is to provide advice to the Board across a range of its key control, risk and audit areas, including governance and management obligations as follows:</w:t>
      </w:r>
    </w:p>
    <w:p w14:paraId="67D1481B" w14:textId="77777777" w:rsidR="00787B13" w:rsidRDefault="00787B13" w:rsidP="00711AC5">
      <w:pPr>
        <w:rPr>
          <w:rFonts w:ascii="Calibri" w:hAnsi="Calibri" w:cs="Calibri"/>
          <w:sz w:val="22"/>
          <w:szCs w:val="22"/>
        </w:rPr>
      </w:pPr>
    </w:p>
    <w:p w14:paraId="58C58360" w14:textId="767B113C" w:rsidR="00264699" w:rsidRPr="00264699" w:rsidRDefault="00787B13" w:rsidP="00B63C26">
      <w:pPr>
        <w:pStyle w:val="SIHeader3"/>
        <w:numPr>
          <w:ilvl w:val="0"/>
          <w:numId w:val="4"/>
        </w:numPr>
      </w:pPr>
      <w:r>
        <w:t>Financial Reporting</w:t>
      </w:r>
    </w:p>
    <w:p w14:paraId="479F4200" w14:textId="77777777" w:rsidR="004606C1" w:rsidRPr="004606C1" w:rsidRDefault="004606C1" w:rsidP="004606C1">
      <w:pPr>
        <w:pStyle w:val="ListParagraph"/>
        <w:numPr>
          <w:ilvl w:val="0"/>
          <w:numId w:val="24"/>
        </w:numPr>
        <w:jc w:val="both"/>
        <w:rPr>
          <w:rFonts w:ascii="Calibri" w:eastAsiaTheme="minorEastAsia" w:hAnsi="Calibri" w:cs="Calibri"/>
          <w:sz w:val="22"/>
          <w:szCs w:val="22"/>
          <w:lang w:eastAsia="en-US"/>
        </w:rPr>
      </w:pPr>
      <w:r w:rsidRPr="004606C1">
        <w:rPr>
          <w:rFonts w:ascii="Calibri" w:eastAsiaTheme="minorEastAsia" w:hAnsi="Calibri" w:cs="Calibri"/>
          <w:sz w:val="22"/>
          <w:szCs w:val="22"/>
          <w:lang w:eastAsia="en-US"/>
        </w:rPr>
        <w:t>The Committee shall advise the Board on the accounting policies and monitor the integrity of the statements, reviewing and reporting to the Board on significant financial reporting issues and judgements which they contain.</w:t>
      </w:r>
    </w:p>
    <w:p w14:paraId="43B3DA22" w14:textId="77777777" w:rsidR="004606C1" w:rsidRPr="004606C1" w:rsidRDefault="004606C1" w:rsidP="004606C1">
      <w:pPr>
        <w:pStyle w:val="ListParagraph"/>
        <w:numPr>
          <w:ilvl w:val="0"/>
          <w:numId w:val="24"/>
        </w:numPr>
        <w:jc w:val="both"/>
        <w:rPr>
          <w:rFonts w:ascii="Calibri" w:eastAsiaTheme="minorEastAsia" w:hAnsi="Calibri" w:cs="Calibri"/>
          <w:sz w:val="22"/>
          <w:szCs w:val="22"/>
          <w:lang w:eastAsia="en-US"/>
        </w:rPr>
      </w:pPr>
      <w:r w:rsidRPr="004606C1">
        <w:rPr>
          <w:rFonts w:ascii="Calibri" w:eastAsiaTheme="minorEastAsia" w:hAnsi="Calibri" w:cs="Calibri"/>
          <w:sz w:val="22"/>
          <w:szCs w:val="22"/>
          <w:lang w:eastAsia="en-US"/>
        </w:rPr>
        <w:t>In particular, the Committee shall review and challenge where necessary:</w:t>
      </w:r>
    </w:p>
    <w:p w14:paraId="65C425E9" w14:textId="77777777" w:rsidR="004606C1" w:rsidRPr="004606C1" w:rsidRDefault="004606C1" w:rsidP="004606C1">
      <w:pPr>
        <w:pStyle w:val="ListParagraph"/>
        <w:numPr>
          <w:ilvl w:val="1"/>
          <w:numId w:val="24"/>
        </w:numPr>
        <w:jc w:val="both"/>
        <w:rPr>
          <w:rFonts w:ascii="Calibri" w:eastAsiaTheme="minorEastAsia" w:hAnsi="Calibri" w:cs="Calibri"/>
          <w:sz w:val="22"/>
          <w:szCs w:val="22"/>
          <w:lang w:eastAsia="en-US"/>
        </w:rPr>
      </w:pPr>
      <w:r w:rsidRPr="004606C1">
        <w:rPr>
          <w:rFonts w:ascii="Calibri" w:eastAsiaTheme="minorEastAsia" w:hAnsi="Calibri" w:cs="Calibri"/>
          <w:sz w:val="22"/>
          <w:szCs w:val="22"/>
          <w:lang w:eastAsia="en-US"/>
        </w:rPr>
        <w:t xml:space="preserve">the consistency of, and any changes to, accounting policies </w:t>
      </w:r>
    </w:p>
    <w:p w14:paraId="30EF5A80" w14:textId="77777777" w:rsidR="004606C1" w:rsidRPr="004606C1" w:rsidRDefault="004606C1" w:rsidP="004606C1">
      <w:pPr>
        <w:pStyle w:val="ListParagraph"/>
        <w:numPr>
          <w:ilvl w:val="1"/>
          <w:numId w:val="24"/>
        </w:numPr>
        <w:jc w:val="both"/>
        <w:rPr>
          <w:rFonts w:ascii="Calibri" w:eastAsiaTheme="minorEastAsia" w:hAnsi="Calibri" w:cs="Calibri"/>
          <w:sz w:val="22"/>
          <w:szCs w:val="22"/>
          <w:lang w:eastAsia="en-US"/>
        </w:rPr>
      </w:pPr>
      <w:r w:rsidRPr="004606C1">
        <w:rPr>
          <w:rFonts w:ascii="Calibri" w:eastAsiaTheme="minorEastAsia" w:hAnsi="Calibri" w:cs="Calibri"/>
          <w:sz w:val="22"/>
          <w:szCs w:val="22"/>
          <w:lang w:eastAsia="en-US"/>
        </w:rPr>
        <w:t>the methods used to account for significant or unusual transactions</w:t>
      </w:r>
    </w:p>
    <w:p w14:paraId="696FA7D4" w14:textId="77777777" w:rsidR="004606C1" w:rsidRPr="004606C1" w:rsidRDefault="004606C1" w:rsidP="004606C1">
      <w:pPr>
        <w:pStyle w:val="ListParagraph"/>
        <w:numPr>
          <w:ilvl w:val="1"/>
          <w:numId w:val="24"/>
        </w:numPr>
        <w:jc w:val="both"/>
        <w:rPr>
          <w:rFonts w:ascii="Calibri" w:eastAsiaTheme="minorEastAsia" w:hAnsi="Calibri" w:cs="Calibri"/>
          <w:sz w:val="22"/>
          <w:szCs w:val="22"/>
          <w:lang w:eastAsia="en-US"/>
        </w:rPr>
      </w:pPr>
      <w:r w:rsidRPr="004606C1">
        <w:rPr>
          <w:rFonts w:ascii="Calibri" w:eastAsiaTheme="minorEastAsia" w:hAnsi="Calibri" w:cs="Calibri"/>
          <w:sz w:val="22"/>
          <w:szCs w:val="22"/>
          <w:lang w:eastAsia="en-US"/>
        </w:rPr>
        <w:t>whether the entity has followed appropriate accounting standards and made appropriate estimates and judgements, taking into account the views of the external auditor</w:t>
      </w:r>
    </w:p>
    <w:p w14:paraId="7B866D38" w14:textId="77777777" w:rsidR="004606C1" w:rsidRPr="004606C1" w:rsidRDefault="004606C1" w:rsidP="004606C1">
      <w:pPr>
        <w:pStyle w:val="ListParagraph"/>
        <w:numPr>
          <w:ilvl w:val="1"/>
          <w:numId w:val="24"/>
        </w:numPr>
        <w:jc w:val="both"/>
        <w:rPr>
          <w:rFonts w:ascii="Calibri" w:eastAsiaTheme="minorEastAsia" w:hAnsi="Calibri" w:cs="Calibri"/>
          <w:sz w:val="22"/>
          <w:szCs w:val="22"/>
          <w:lang w:eastAsia="en-US"/>
        </w:rPr>
      </w:pPr>
      <w:r w:rsidRPr="004606C1">
        <w:rPr>
          <w:rFonts w:ascii="Calibri" w:eastAsiaTheme="minorEastAsia" w:hAnsi="Calibri" w:cs="Calibri"/>
          <w:sz w:val="22"/>
          <w:szCs w:val="22"/>
          <w:lang w:eastAsia="en-US"/>
        </w:rPr>
        <w:t xml:space="preserve">the clarity of disclosure in the reports </w:t>
      </w:r>
    </w:p>
    <w:p w14:paraId="6F18EB30" w14:textId="77777777" w:rsidR="004606C1" w:rsidRPr="004606C1" w:rsidRDefault="004606C1" w:rsidP="004606C1">
      <w:pPr>
        <w:pStyle w:val="ListParagraph"/>
        <w:numPr>
          <w:ilvl w:val="0"/>
          <w:numId w:val="24"/>
        </w:numPr>
        <w:jc w:val="both"/>
        <w:rPr>
          <w:rFonts w:ascii="Calibri" w:eastAsiaTheme="minorEastAsia" w:hAnsi="Calibri" w:cs="Calibri"/>
          <w:sz w:val="22"/>
          <w:szCs w:val="22"/>
          <w:lang w:eastAsia="en-US"/>
        </w:rPr>
      </w:pPr>
      <w:r w:rsidRPr="004606C1">
        <w:rPr>
          <w:rFonts w:ascii="Calibri" w:eastAsiaTheme="minorEastAsia" w:hAnsi="Calibri" w:cs="Calibri"/>
          <w:sz w:val="22"/>
          <w:szCs w:val="22"/>
          <w:lang w:eastAsia="en-US"/>
        </w:rPr>
        <w:t>all material information presented with the financial statements</w:t>
      </w:r>
    </w:p>
    <w:p w14:paraId="2A03755E" w14:textId="77777777" w:rsidR="004606C1" w:rsidRPr="004606C1" w:rsidRDefault="004606C1" w:rsidP="004606C1">
      <w:pPr>
        <w:pStyle w:val="ListParagraph"/>
        <w:numPr>
          <w:ilvl w:val="0"/>
          <w:numId w:val="24"/>
        </w:numPr>
        <w:jc w:val="both"/>
        <w:rPr>
          <w:rFonts w:ascii="Calibri" w:eastAsiaTheme="minorEastAsia" w:hAnsi="Calibri" w:cs="Calibri"/>
          <w:sz w:val="22"/>
          <w:szCs w:val="22"/>
          <w:lang w:eastAsia="en-US"/>
        </w:rPr>
      </w:pPr>
      <w:r w:rsidRPr="004606C1">
        <w:rPr>
          <w:rFonts w:ascii="Calibri" w:eastAsiaTheme="minorEastAsia" w:hAnsi="Calibri" w:cs="Calibri"/>
          <w:sz w:val="22"/>
          <w:szCs w:val="22"/>
          <w:lang w:eastAsia="en-US"/>
        </w:rPr>
        <w:t>The Committee shall advise the Board on the process for review of the financial statements prior to submission for audit levels and on the letter of representation to the external auditors,</w:t>
      </w:r>
    </w:p>
    <w:p w14:paraId="61BA6466" w14:textId="77777777" w:rsidR="004606C1" w:rsidRPr="004606C1" w:rsidRDefault="004606C1" w:rsidP="004606C1">
      <w:pPr>
        <w:pStyle w:val="ListParagraph"/>
        <w:numPr>
          <w:ilvl w:val="0"/>
          <w:numId w:val="24"/>
        </w:numPr>
        <w:jc w:val="both"/>
        <w:rPr>
          <w:rFonts w:ascii="Calibri" w:eastAsiaTheme="minorEastAsia" w:hAnsi="Calibri" w:cs="Calibri"/>
          <w:sz w:val="22"/>
          <w:szCs w:val="22"/>
          <w:lang w:eastAsia="en-US"/>
        </w:rPr>
      </w:pPr>
      <w:r w:rsidRPr="004606C1">
        <w:rPr>
          <w:rFonts w:ascii="Calibri" w:eastAsiaTheme="minorEastAsia" w:hAnsi="Calibri" w:cs="Calibri"/>
          <w:sz w:val="22"/>
          <w:szCs w:val="22"/>
          <w:lang w:eastAsia="en-US"/>
        </w:rPr>
        <w:t>Where requested by the Board, the Committee should review the content of the annual report and accounts and advise the Board on whether, taken as a whole, it is fair, balanced and understandable and provides the information necessary for stakeholders to assess the organisations performance and strategy.</w:t>
      </w:r>
    </w:p>
    <w:p w14:paraId="3BD2C861" w14:textId="77777777" w:rsidR="004606C1" w:rsidRPr="004606C1" w:rsidRDefault="004606C1" w:rsidP="004F6F3F">
      <w:pPr>
        <w:ind w:left="709"/>
        <w:jc w:val="both"/>
        <w:rPr>
          <w:sz w:val="22"/>
          <w:szCs w:val="22"/>
          <w:lang w:eastAsia="en-US"/>
        </w:rPr>
      </w:pPr>
    </w:p>
    <w:p w14:paraId="61A97732" w14:textId="030C0586" w:rsidR="00792155" w:rsidRDefault="00B63C26" w:rsidP="5C299CA4">
      <w:pPr>
        <w:ind w:left="709"/>
        <w:jc w:val="both"/>
        <w:rPr>
          <w:rFonts w:ascii="Calibri" w:eastAsiaTheme="minorEastAsia" w:hAnsi="Calibri" w:cs="Calibri"/>
          <w:sz w:val="22"/>
          <w:szCs w:val="22"/>
          <w:lang w:eastAsia="en-US"/>
        </w:rPr>
      </w:pPr>
      <w:r w:rsidRPr="475146C4">
        <w:rPr>
          <w:rFonts w:ascii="Calibri" w:eastAsiaTheme="minorEastAsia" w:hAnsi="Calibri" w:cs="Calibri"/>
          <w:sz w:val="22"/>
          <w:szCs w:val="22"/>
          <w:lang w:eastAsia="en-US"/>
        </w:rPr>
        <w:t xml:space="preserve"> </w:t>
      </w:r>
    </w:p>
    <w:p w14:paraId="3A24BFAB" w14:textId="77777777" w:rsidR="00264699" w:rsidRDefault="00264699" w:rsidP="00711AC5">
      <w:pPr>
        <w:rPr>
          <w:rFonts w:ascii="Calibri" w:eastAsiaTheme="minorEastAsia" w:hAnsi="Calibri" w:cs="Calibri"/>
          <w:sz w:val="22"/>
          <w:szCs w:val="22"/>
          <w:lang w:eastAsia="en-US"/>
        </w:rPr>
      </w:pPr>
    </w:p>
    <w:p w14:paraId="1A9459F5" w14:textId="6E010802" w:rsidR="00B63C26" w:rsidRPr="00264699" w:rsidRDefault="00787B13" w:rsidP="00B63C26">
      <w:pPr>
        <w:pStyle w:val="SIHeader3"/>
        <w:numPr>
          <w:ilvl w:val="0"/>
          <w:numId w:val="4"/>
        </w:numPr>
      </w:pPr>
      <w:r>
        <w:t>Governance Policies and Procedures</w:t>
      </w:r>
    </w:p>
    <w:p w14:paraId="1A09EAAA" w14:textId="3EE0C3D4" w:rsidR="004606C1" w:rsidRDefault="00B63C26" w:rsidP="5C299CA4">
      <w:pPr>
        <w:ind w:left="709"/>
        <w:jc w:val="both"/>
        <w:rPr>
          <w:rFonts w:ascii="Calibri" w:eastAsiaTheme="minorEastAsia" w:hAnsi="Calibri" w:cs="Calibri"/>
          <w:sz w:val="22"/>
          <w:szCs w:val="22"/>
          <w:lang w:eastAsia="en-US"/>
        </w:rPr>
      </w:pPr>
      <w:r w:rsidRPr="475146C4">
        <w:rPr>
          <w:rFonts w:ascii="Calibri" w:eastAsiaTheme="minorEastAsia" w:hAnsi="Calibri" w:cs="Calibri"/>
          <w:sz w:val="22"/>
          <w:szCs w:val="22"/>
          <w:lang w:eastAsia="en-US"/>
        </w:rPr>
        <w:t>Th</w:t>
      </w:r>
      <w:r w:rsidR="004606C1">
        <w:rPr>
          <w:rFonts w:ascii="Calibri" w:eastAsiaTheme="minorEastAsia" w:hAnsi="Calibri" w:cs="Calibri"/>
          <w:sz w:val="22"/>
          <w:szCs w:val="22"/>
          <w:lang w:eastAsia="en-US"/>
        </w:rPr>
        <w:t>e Committee will</w:t>
      </w:r>
    </w:p>
    <w:p w14:paraId="209CDA61" w14:textId="77777777" w:rsidR="004606C1" w:rsidRPr="004606C1" w:rsidRDefault="004606C1" w:rsidP="004606C1">
      <w:pPr>
        <w:pStyle w:val="ListParagraph"/>
        <w:numPr>
          <w:ilvl w:val="0"/>
          <w:numId w:val="32"/>
        </w:numPr>
        <w:jc w:val="both"/>
        <w:rPr>
          <w:rFonts w:ascii="Calibri" w:eastAsiaTheme="minorEastAsia" w:hAnsi="Calibri" w:cs="Calibri"/>
          <w:sz w:val="22"/>
          <w:szCs w:val="22"/>
          <w:lang w:eastAsia="en-US"/>
        </w:rPr>
      </w:pPr>
      <w:r w:rsidRPr="004606C1">
        <w:rPr>
          <w:rFonts w:ascii="Calibri" w:eastAsiaTheme="minorEastAsia" w:hAnsi="Calibri" w:cs="Calibri"/>
          <w:sz w:val="22"/>
          <w:szCs w:val="22"/>
          <w:lang w:eastAsia="en-US"/>
        </w:rPr>
        <w:t>Review and oversee, as required, the development of new policies relating to governance obligations and good practice and recommend them to Board for approval.</w:t>
      </w:r>
    </w:p>
    <w:p w14:paraId="3C7276BB" w14:textId="77777777" w:rsidR="004606C1" w:rsidRPr="004606C1" w:rsidRDefault="004606C1" w:rsidP="004606C1">
      <w:pPr>
        <w:pStyle w:val="ListParagraph"/>
        <w:numPr>
          <w:ilvl w:val="0"/>
          <w:numId w:val="32"/>
        </w:numPr>
        <w:jc w:val="both"/>
        <w:rPr>
          <w:rFonts w:ascii="Calibri" w:eastAsiaTheme="minorEastAsia" w:hAnsi="Calibri" w:cs="Calibri"/>
          <w:sz w:val="22"/>
          <w:szCs w:val="22"/>
          <w:lang w:eastAsia="en-US"/>
        </w:rPr>
      </w:pPr>
      <w:r w:rsidRPr="004606C1">
        <w:rPr>
          <w:rFonts w:ascii="Calibri" w:eastAsiaTheme="minorEastAsia" w:hAnsi="Calibri" w:cs="Calibri"/>
          <w:sz w:val="22"/>
          <w:szCs w:val="22"/>
          <w:lang w:eastAsia="en-US"/>
        </w:rPr>
        <w:t xml:space="preserve">Receive briefings on relevant legislative and regulatory issues and review arrangements to be established for compliance with relevant legislative, regulatory obligations and consider policy issues in the context of legislative and regulatory requirements. Depending on the significance and extent of the obligations and changes required, this information will be shared with the governance and ethics committee (GEC) </w:t>
      </w:r>
    </w:p>
    <w:p w14:paraId="72011862" w14:textId="25A99452" w:rsidR="00B63C26" w:rsidRDefault="00B63C26" w:rsidP="00B63C26">
      <w:pPr>
        <w:ind w:left="709"/>
        <w:jc w:val="both"/>
        <w:rPr>
          <w:rFonts w:ascii="Calibri" w:eastAsiaTheme="minorEastAsia" w:hAnsi="Calibri" w:cs="Calibri"/>
          <w:sz w:val="22"/>
          <w:szCs w:val="22"/>
          <w:lang w:eastAsia="en-US"/>
        </w:rPr>
      </w:pPr>
    </w:p>
    <w:p w14:paraId="5E8533D7" w14:textId="7EADA802" w:rsidR="00B2303C" w:rsidRPr="00B2303C" w:rsidRDefault="00787B13" w:rsidP="00B2303C">
      <w:pPr>
        <w:pStyle w:val="SIHeader3"/>
        <w:numPr>
          <w:ilvl w:val="0"/>
          <w:numId w:val="4"/>
        </w:numPr>
      </w:pPr>
      <w:r>
        <w:t>Internal Controls and Risk Management Systems</w:t>
      </w:r>
    </w:p>
    <w:p w14:paraId="6AD701C7" w14:textId="77777777" w:rsidR="004606C1" w:rsidRPr="004606C1" w:rsidRDefault="004606C1" w:rsidP="004606C1">
      <w:pPr>
        <w:pStyle w:val="ListParagraph"/>
        <w:numPr>
          <w:ilvl w:val="0"/>
          <w:numId w:val="24"/>
        </w:numPr>
        <w:jc w:val="both"/>
        <w:rPr>
          <w:rFonts w:ascii="Calibri" w:eastAsiaTheme="minorEastAsia" w:hAnsi="Calibri" w:cs="Calibri"/>
          <w:sz w:val="22"/>
          <w:szCs w:val="22"/>
          <w:lang w:eastAsia="en-US"/>
        </w:rPr>
      </w:pPr>
      <w:r w:rsidRPr="004606C1">
        <w:rPr>
          <w:rFonts w:ascii="Calibri" w:eastAsiaTheme="minorEastAsia" w:hAnsi="Calibri" w:cs="Calibri"/>
          <w:sz w:val="22"/>
          <w:szCs w:val="22"/>
          <w:lang w:eastAsia="en-US"/>
        </w:rPr>
        <w:t>The Committee shall review the adequacy and effectiveness of the internal control systems, including the control environment, control procedures and risk management systems;</w:t>
      </w:r>
    </w:p>
    <w:p w14:paraId="556C2634" w14:textId="77777777" w:rsidR="004606C1" w:rsidRPr="004606C1" w:rsidRDefault="004606C1" w:rsidP="004606C1">
      <w:pPr>
        <w:pStyle w:val="ListParagraph"/>
        <w:numPr>
          <w:ilvl w:val="0"/>
          <w:numId w:val="24"/>
        </w:numPr>
        <w:jc w:val="both"/>
        <w:rPr>
          <w:rFonts w:ascii="Calibri" w:eastAsiaTheme="minorEastAsia" w:hAnsi="Calibri" w:cs="Calibri"/>
          <w:sz w:val="22"/>
          <w:szCs w:val="22"/>
          <w:lang w:eastAsia="en-US"/>
        </w:rPr>
      </w:pPr>
      <w:r w:rsidRPr="004606C1">
        <w:rPr>
          <w:rFonts w:ascii="Calibri" w:eastAsiaTheme="minorEastAsia" w:hAnsi="Calibri" w:cs="Calibri"/>
          <w:sz w:val="22"/>
          <w:szCs w:val="22"/>
          <w:lang w:eastAsia="en-US"/>
        </w:rPr>
        <w:t>The Committee shall advise the Board on the risk management framework and its effectiveness in supporting the arrangements for risk management, internal control and governance;</w:t>
      </w:r>
    </w:p>
    <w:p w14:paraId="31027CEC" w14:textId="77777777" w:rsidR="004606C1" w:rsidRPr="004606C1" w:rsidRDefault="004606C1" w:rsidP="004606C1">
      <w:pPr>
        <w:pStyle w:val="ListParagraph"/>
        <w:numPr>
          <w:ilvl w:val="0"/>
          <w:numId w:val="24"/>
        </w:numPr>
        <w:jc w:val="both"/>
        <w:rPr>
          <w:rFonts w:ascii="Calibri" w:eastAsiaTheme="minorEastAsia" w:hAnsi="Calibri" w:cs="Calibri"/>
          <w:sz w:val="22"/>
          <w:szCs w:val="22"/>
          <w:lang w:eastAsia="en-US"/>
        </w:rPr>
      </w:pPr>
      <w:r w:rsidRPr="004606C1">
        <w:rPr>
          <w:rFonts w:ascii="Calibri" w:eastAsiaTheme="minorEastAsia" w:hAnsi="Calibri" w:cs="Calibri"/>
          <w:sz w:val="22"/>
          <w:szCs w:val="22"/>
          <w:lang w:eastAsia="en-US"/>
        </w:rPr>
        <w:t>The Committee will consider and advise the Board in relation to the statements to be included in the annual report concerning internal controls and risk management;</w:t>
      </w:r>
    </w:p>
    <w:p w14:paraId="477F3004" w14:textId="77777777" w:rsidR="004606C1" w:rsidRPr="004606C1" w:rsidRDefault="004606C1" w:rsidP="004606C1">
      <w:pPr>
        <w:pStyle w:val="ListParagraph"/>
        <w:numPr>
          <w:ilvl w:val="0"/>
          <w:numId w:val="24"/>
        </w:numPr>
        <w:jc w:val="both"/>
        <w:rPr>
          <w:rFonts w:ascii="Calibri" w:eastAsiaTheme="minorEastAsia" w:hAnsi="Calibri" w:cs="Calibri"/>
          <w:sz w:val="22"/>
          <w:szCs w:val="22"/>
          <w:lang w:eastAsia="en-US"/>
        </w:rPr>
      </w:pPr>
      <w:r w:rsidRPr="004606C1">
        <w:rPr>
          <w:rFonts w:ascii="Calibri" w:eastAsiaTheme="minorEastAsia" w:hAnsi="Calibri" w:cs="Calibri"/>
          <w:sz w:val="22"/>
          <w:szCs w:val="22"/>
          <w:lang w:eastAsia="en-US"/>
        </w:rPr>
        <w:t>The Committee shall consider the strategic / corporate risk register, including an assessment of its principal risks and the mitigating controls in place or being put in place;</w:t>
      </w:r>
    </w:p>
    <w:p w14:paraId="7561F1D3" w14:textId="77777777" w:rsidR="004606C1" w:rsidRPr="004606C1" w:rsidRDefault="004606C1" w:rsidP="004606C1">
      <w:pPr>
        <w:pStyle w:val="ListParagraph"/>
        <w:numPr>
          <w:ilvl w:val="0"/>
          <w:numId w:val="24"/>
        </w:numPr>
        <w:jc w:val="both"/>
        <w:rPr>
          <w:rFonts w:ascii="Calibri" w:eastAsiaTheme="minorEastAsia" w:hAnsi="Calibri" w:cs="Calibri"/>
          <w:sz w:val="22"/>
          <w:szCs w:val="22"/>
          <w:lang w:eastAsia="en-US"/>
        </w:rPr>
      </w:pPr>
      <w:r w:rsidRPr="004606C1">
        <w:rPr>
          <w:rFonts w:ascii="Calibri" w:eastAsiaTheme="minorEastAsia" w:hAnsi="Calibri" w:cs="Calibri"/>
          <w:sz w:val="22"/>
          <w:szCs w:val="22"/>
          <w:lang w:eastAsia="en-US"/>
        </w:rPr>
        <w:t>The Committee shall consider updates from management in relation to the organisations risk profile, risk appetite and/or risk tolerance.</w:t>
      </w:r>
    </w:p>
    <w:p w14:paraId="219A6D4B" w14:textId="77777777" w:rsidR="004606C1" w:rsidRPr="004606C1" w:rsidRDefault="004606C1" w:rsidP="004F6F3F">
      <w:pPr>
        <w:ind w:left="709"/>
        <w:jc w:val="both"/>
        <w:rPr>
          <w:sz w:val="22"/>
          <w:szCs w:val="22"/>
          <w:lang w:eastAsia="en-US"/>
        </w:rPr>
      </w:pPr>
    </w:p>
    <w:p w14:paraId="3722AD07" w14:textId="06AA052D" w:rsidR="00B2303C" w:rsidRPr="00B2303C" w:rsidRDefault="50B0FC2C" w:rsidP="004606C1">
      <w:pPr>
        <w:ind w:left="709" w:firstLine="11"/>
        <w:jc w:val="both"/>
        <w:rPr>
          <w:rFonts w:ascii="Calibri" w:eastAsiaTheme="minorEastAsia" w:hAnsi="Calibri" w:cs="Calibri"/>
          <w:sz w:val="22"/>
          <w:szCs w:val="22"/>
          <w:lang w:eastAsia="en-US"/>
        </w:rPr>
      </w:pPr>
      <w:r w:rsidRPr="475146C4">
        <w:rPr>
          <w:rFonts w:ascii="Calibri" w:eastAsiaTheme="minorEastAsia" w:hAnsi="Calibri" w:cs="Calibri"/>
          <w:sz w:val="22"/>
          <w:szCs w:val="22"/>
          <w:lang w:eastAsia="en-US"/>
        </w:rPr>
        <w:t xml:space="preserve"> </w:t>
      </w:r>
      <w:r w:rsidR="00B2303C" w:rsidRPr="475146C4">
        <w:rPr>
          <w:rFonts w:ascii="Calibri" w:eastAsiaTheme="minorEastAsia" w:hAnsi="Calibri" w:cs="Calibri"/>
          <w:sz w:val="22"/>
          <w:szCs w:val="22"/>
          <w:lang w:eastAsia="en-US"/>
        </w:rPr>
        <w:t> </w:t>
      </w:r>
    </w:p>
    <w:p w14:paraId="732E2794" w14:textId="51F4F66D" w:rsidR="00B2303C" w:rsidRPr="00B2303C" w:rsidRDefault="00B2303C" w:rsidP="00B2303C">
      <w:pPr>
        <w:ind w:left="709"/>
        <w:jc w:val="both"/>
        <w:rPr>
          <w:rFonts w:ascii="Calibri" w:eastAsiaTheme="minorEastAsia" w:hAnsi="Calibri" w:cs="Calibri"/>
          <w:sz w:val="22"/>
          <w:szCs w:val="22"/>
          <w:lang w:eastAsia="en-US"/>
        </w:rPr>
      </w:pPr>
      <w:r w:rsidRPr="00B2303C">
        <w:rPr>
          <w:rFonts w:ascii="Calibri" w:eastAsiaTheme="minorEastAsia" w:hAnsi="Calibri" w:cs="Calibri"/>
          <w:sz w:val="22"/>
          <w:szCs w:val="22"/>
          <w:lang w:eastAsia="en-US"/>
        </w:rPr>
        <w:t>  </w:t>
      </w:r>
    </w:p>
    <w:p w14:paraId="1CD6BEAE" w14:textId="1221C6CE" w:rsidR="00787B13" w:rsidRPr="004606C1" w:rsidRDefault="004606C1" w:rsidP="004606C1">
      <w:pPr>
        <w:pStyle w:val="SIHeader3"/>
        <w:numPr>
          <w:ilvl w:val="0"/>
          <w:numId w:val="4"/>
        </w:numPr>
      </w:pPr>
      <w:r>
        <w:t>Whistleblowing and Fraud and Special Investigations</w:t>
      </w:r>
    </w:p>
    <w:p w14:paraId="05E3A5C3" w14:textId="77777777" w:rsidR="004606C1" w:rsidRPr="004606C1" w:rsidRDefault="004606C1" w:rsidP="004606C1">
      <w:pPr>
        <w:pStyle w:val="ListParagraph"/>
        <w:numPr>
          <w:ilvl w:val="0"/>
          <w:numId w:val="24"/>
        </w:numPr>
        <w:jc w:val="both"/>
        <w:rPr>
          <w:rFonts w:ascii="Calibri" w:eastAsiaTheme="minorEastAsia" w:hAnsi="Calibri" w:cs="Calibri"/>
          <w:sz w:val="22"/>
          <w:szCs w:val="22"/>
          <w:lang w:eastAsia="en-US"/>
        </w:rPr>
      </w:pPr>
      <w:r w:rsidRPr="004606C1">
        <w:rPr>
          <w:rFonts w:ascii="Calibri" w:eastAsiaTheme="minorEastAsia" w:hAnsi="Calibri" w:cs="Calibri"/>
          <w:sz w:val="22"/>
          <w:szCs w:val="22"/>
          <w:lang w:eastAsia="en-US"/>
        </w:rPr>
        <w:t>The Committee shall review the adequacy and security of the arrangements for staff to raise concerns in confidence about possible wrongdoing in financial reporting or other matters, and ensure appropriate follow-up action;</w:t>
      </w:r>
    </w:p>
    <w:p w14:paraId="095AD155" w14:textId="03033ADB" w:rsidR="004606C1" w:rsidRPr="00E56553" w:rsidRDefault="004606C1" w:rsidP="004606C1">
      <w:pPr>
        <w:pStyle w:val="ListParagraph"/>
        <w:numPr>
          <w:ilvl w:val="0"/>
          <w:numId w:val="24"/>
        </w:numPr>
        <w:jc w:val="both"/>
        <w:rPr>
          <w:rFonts w:asciiTheme="majorHAnsi" w:eastAsiaTheme="minorEastAsia" w:hAnsiTheme="majorHAnsi" w:cstheme="majorHAnsi"/>
          <w:sz w:val="22"/>
          <w:szCs w:val="22"/>
          <w:lang w:eastAsia="en-US"/>
        </w:rPr>
      </w:pPr>
      <w:r w:rsidRPr="00E56553">
        <w:rPr>
          <w:rFonts w:asciiTheme="majorHAnsi" w:eastAsiaTheme="minorEastAsia" w:hAnsiTheme="majorHAnsi" w:cstheme="majorHAnsi"/>
          <w:sz w:val="22"/>
          <w:szCs w:val="22"/>
          <w:lang w:eastAsia="en-US"/>
        </w:rPr>
        <w:t>The Committee shall review the policies, procedures and controls for the detection of fraud;</w:t>
      </w:r>
    </w:p>
    <w:p w14:paraId="2DF58880" w14:textId="7D0258C6" w:rsidR="004F6F3F" w:rsidRPr="00E56553" w:rsidRDefault="004F6F3F" w:rsidP="004606C1">
      <w:pPr>
        <w:pStyle w:val="ListParagraph"/>
        <w:numPr>
          <w:ilvl w:val="0"/>
          <w:numId w:val="24"/>
        </w:numPr>
        <w:jc w:val="both"/>
        <w:rPr>
          <w:rFonts w:asciiTheme="majorHAnsi" w:eastAsiaTheme="minorEastAsia" w:hAnsiTheme="majorHAnsi" w:cstheme="majorHAnsi"/>
          <w:sz w:val="22"/>
          <w:szCs w:val="22"/>
          <w:lang w:eastAsia="en-US"/>
        </w:rPr>
      </w:pPr>
      <w:r w:rsidRPr="00E56553">
        <w:rPr>
          <w:rFonts w:asciiTheme="majorHAnsi" w:eastAsiaTheme="minorEastAsia" w:hAnsiTheme="majorHAnsi" w:cstheme="majorHAnsi"/>
          <w:sz w:val="22"/>
          <w:szCs w:val="22"/>
          <w:lang w:eastAsia="en-US"/>
        </w:rPr>
        <w:t xml:space="preserve">Note that the Committee shall </w:t>
      </w:r>
      <w:r w:rsidR="00E56553" w:rsidRPr="00E56553">
        <w:rPr>
          <w:rFonts w:asciiTheme="majorHAnsi" w:eastAsiaTheme="minorEastAsia" w:hAnsiTheme="majorHAnsi" w:cstheme="majorHAnsi"/>
          <w:sz w:val="22"/>
          <w:szCs w:val="22"/>
          <w:lang w:eastAsia="en-US"/>
        </w:rPr>
        <w:t xml:space="preserve">not undertake </w:t>
      </w:r>
      <w:r w:rsidRPr="00E56553">
        <w:rPr>
          <w:rFonts w:asciiTheme="majorHAnsi" w:hAnsiTheme="majorHAnsi" w:cstheme="majorHAnsi"/>
          <w:sz w:val="22"/>
          <w:szCs w:val="22"/>
        </w:rPr>
        <w:t xml:space="preserve">special investigations </w:t>
      </w:r>
      <w:r w:rsidR="00E56553" w:rsidRPr="00E56553">
        <w:rPr>
          <w:rFonts w:asciiTheme="majorHAnsi" w:hAnsiTheme="majorHAnsi" w:cstheme="majorHAnsi"/>
          <w:sz w:val="22"/>
          <w:szCs w:val="22"/>
        </w:rPr>
        <w:t xml:space="preserve">itself, but rather defer to the agreed protected disclosure process </w:t>
      </w:r>
    </w:p>
    <w:p w14:paraId="67F128B3" w14:textId="77777777" w:rsidR="004606C1" w:rsidRPr="00B2303C" w:rsidRDefault="004606C1" w:rsidP="5C299CA4">
      <w:pPr>
        <w:ind w:left="709"/>
        <w:jc w:val="both"/>
        <w:rPr>
          <w:rFonts w:ascii="Calibri" w:eastAsiaTheme="minorEastAsia" w:hAnsi="Calibri" w:cs="Calibri"/>
          <w:sz w:val="22"/>
          <w:szCs w:val="22"/>
          <w:lang w:eastAsia="en-US"/>
        </w:rPr>
      </w:pPr>
    </w:p>
    <w:p w14:paraId="023F4FF9" w14:textId="77777777" w:rsidR="00B2303C" w:rsidRPr="00B2303C" w:rsidRDefault="00B2303C" w:rsidP="00B2303C">
      <w:pPr>
        <w:ind w:left="709"/>
        <w:jc w:val="both"/>
        <w:rPr>
          <w:rFonts w:ascii="Calibri" w:eastAsiaTheme="minorEastAsia" w:hAnsi="Calibri" w:cs="Calibri"/>
          <w:sz w:val="22"/>
          <w:szCs w:val="22"/>
          <w:lang w:eastAsia="en-US"/>
        </w:rPr>
      </w:pPr>
      <w:r w:rsidRPr="00B2303C">
        <w:rPr>
          <w:rFonts w:ascii="Calibri" w:eastAsiaTheme="minorEastAsia" w:hAnsi="Calibri" w:cs="Calibri"/>
          <w:sz w:val="22"/>
          <w:szCs w:val="22"/>
          <w:lang w:eastAsia="en-US"/>
        </w:rPr>
        <w:t> </w:t>
      </w:r>
    </w:p>
    <w:p w14:paraId="51EBC146" w14:textId="64C48402" w:rsidR="00B2303C" w:rsidRPr="00B2303C" w:rsidRDefault="004606C1" w:rsidP="00B2303C">
      <w:pPr>
        <w:pStyle w:val="SIHeader3"/>
        <w:numPr>
          <w:ilvl w:val="0"/>
          <w:numId w:val="4"/>
        </w:numPr>
      </w:pPr>
      <w:r>
        <w:t>Compliance</w:t>
      </w:r>
    </w:p>
    <w:p w14:paraId="1E925620" w14:textId="77777777" w:rsidR="004606C1" w:rsidRDefault="004606C1" w:rsidP="00B2303C">
      <w:pPr>
        <w:ind w:left="709"/>
        <w:jc w:val="both"/>
        <w:rPr>
          <w:rFonts w:ascii="Calibri" w:eastAsiaTheme="minorEastAsia" w:hAnsi="Calibri" w:cs="Calibri"/>
          <w:sz w:val="22"/>
          <w:szCs w:val="22"/>
          <w:lang w:eastAsia="en-US"/>
        </w:rPr>
      </w:pPr>
      <w:r w:rsidRPr="004606C1">
        <w:rPr>
          <w:rFonts w:ascii="Calibri" w:eastAsiaTheme="minorEastAsia" w:hAnsi="Calibri" w:cs="Calibri"/>
          <w:sz w:val="22"/>
          <w:szCs w:val="22"/>
          <w:lang w:eastAsia="en-US"/>
        </w:rPr>
        <w:t>The Committee shall consider reports and updates from management in relation of the adequacy and effectiveness of the organisations policies and compliance management systems and their consistency with compliance programmes. The Committee will consider the Directors’ Compliance Statement to be included in the annual report and provide a recommendation to the Board in relation to this statement. This role will be undertaken in conjunction with the GEC.</w:t>
      </w:r>
    </w:p>
    <w:p w14:paraId="5C453A8C" w14:textId="3AB3CB7D" w:rsidR="00B2303C" w:rsidRPr="00B2303C" w:rsidRDefault="00B2303C" w:rsidP="00B2303C">
      <w:pPr>
        <w:ind w:left="709"/>
        <w:jc w:val="both"/>
        <w:rPr>
          <w:rFonts w:ascii="Calibri" w:eastAsiaTheme="minorEastAsia" w:hAnsi="Calibri" w:cs="Calibri"/>
          <w:sz w:val="22"/>
          <w:szCs w:val="22"/>
          <w:lang w:eastAsia="en-US"/>
        </w:rPr>
      </w:pPr>
      <w:r w:rsidRPr="00B2303C">
        <w:rPr>
          <w:rFonts w:ascii="Calibri" w:eastAsiaTheme="minorEastAsia" w:hAnsi="Calibri" w:cs="Calibri"/>
          <w:sz w:val="22"/>
          <w:szCs w:val="22"/>
          <w:lang w:eastAsia="en-US"/>
        </w:rPr>
        <w:t>  </w:t>
      </w:r>
    </w:p>
    <w:p w14:paraId="66E3E62C" w14:textId="25C01D81" w:rsidR="00B2303C" w:rsidRPr="00B2303C" w:rsidRDefault="004606C1" w:rsidP="00B2303C">
      <w:pPr>
        <w:pStyle w:val="SIHeader3"/>
        <w:numPr>
          <w:ilvl w:val="0"/>
          <w:numId w:val="4"/>
        </w:numPr>
      </w:pPr>
      <w:r>
        <w:t>Internal Audit</w:t>
      </w:r>
    </w:p>
    <w:p w14:paraId="3937D97B" w14:textId="1F9B9D45" w:rsidR="004606C1" w:rsidRPr="004606C1" w:rsidRDefault="004606C1" w:rsidP="004606C1">
      <w:pPr>
        <w:pStyle w:val="ListParagraph"/>
        <w:numPr>
          <w:ilvl w:val="0"/>
          <w:numId w:val="24"/>
        </w:numPr>
        <w:jc w:val="both"/>
        <w:rPr>
          <w:rFonts w:ascii="Calibri" w:eastAsiaTheme="minorEastAsia" w:hAnsi="Calibri" w:cs="Calibri"/>
          <w:sz w:val="22"/>
          <w:szCs w:val="22"/>
          <w:lang w:eastAsia="en-US"/>
        </w:rPr>
      </w:pPr>
      <w:r w:rsidRPr="004606C1">
        <w:rPr>
          <w:rFonts w:ascii="Calibri" w:eastAsiaTheme="minorEastAsia" w:hAnsi="Calibri" w:cs="Calibri"/>
          <w:sz w:val="22"/>
          <w:szCs w:val="22"/>
          <w:lang w:eastAsia="en-US"/>
        </w:rPr>
        <w:t>The Committee shall monitor and review the effectiveness of the internal audit function in the context of the organisations overall risk management system;</w:t>
      </w:r>
    </w:p>
    <w:p w14:paraId="2E9F0C4A" w14:textId="77777777" w:rsidR="004606C1" w:rsidRPr="004606C1" w:rsidRDefault="004606C1" w:rsidP="004606C1">
      <w:pPr>
        <w:pStyle w:val="ListParagraph"/>
        <w:numPr>
          <w:ilvl w:val="0"/>
          <w:numId w:val="24"/>
        </w:numPr>
        <w:jc w:val="both"/>
        <w:rPr>
          <w:rFonts w:ascii="Calibri" w:eastAsiaTheme="minorEastAsia" w:hAnsi="Calibri" w:cs="Calibri"/>
          <w:sz w:val="22"/>
          <w:szCs w:val="22"/>
          <w:lang w:eastAsia="en-US"/>
        </w:rPr>
      </w:pPr>
      <w:r w:rsidRPr="004606C1">
        <w:rPr>
          <w:rFonts w:ascii="Calibri" w:eastAsiaTheme="minorEastAsia" w:hAnsi="Calibri" w:cs="Calibri"/>
          <w:sz w:val="22"/>
          <w:szCs w:val="22"/>
          <w:lang w:eastAsia="en-US"/>
        </w:rPr>
        <w:t>The Committee shall consider and approve the remit of the internal audit function and ensure it has necessary resources and appropriate access to information to enable it to perform its function effectively and in accordance with the relevant professional standards;</w:t>
      </w:r>
    </w:p>
    <w:p w14:paraId="26A74D19" w14:textId="77777777" w:rsidR="004606C1" w:rsidRPr="004606C1" w:rsidRDefault="004606C1" w:rsidP="004606C1">
      <w:pPr>
        <w:pStyle w:val="ListParagraph"/>
        <w:numPr>
          <w:ilvl w:val="0"/>
          <w:numId w:val="24"/>
        </w:numPr>
        <w:jc w:val="both"/>
        <w:rPr>
          <w:rFonts w:ascii="Calibri" w:eastAsiaTheme="minorEastAsia" w:hAnsi="Calibri" w:cs="Calibri"/>
          <w:sz w:val="22"/>
          <w:szCs w:val="22"/>
          <w:lang w:eastAsia="en-US"/>
        </w:rPr>
      </w:pPr>
      <w:r w:rsidRPr="004606C1">
        <w:rPr>
          <w:rFonts w:ascii="Calibri" w:eastAsiaTheme="minorEastAsia" w:hAnsi="Calibri" w:cs="Calibri"/>
          <w:sz w:val="22"/>
          <w:szCs w:val="22"/>
          <w:lang w:eastAsia="en-US"/>
        </w:rPr>
        <w:t>The Committee shall review and assess the annual internal audit plan;</w:t>
      </w:r>
    </w:p>
    <w:p w14:paraId="7B45863B" w14:textId="77777777" w:rsidR="004606C1" w:rsidRPr="004606C1" w:rsidRDefault="004606C1" w:rsidP="004606C1">
      <w:pPr>
        <w:pStyle w:val="ListParagraph"/>
        <w:numPr>
          <w:ilvl w:val="0"/>
          <w:numId w:val="24"/>
        </w:numPr>
        <w:jc w:val="both"/>
        <w:rPr>
          <w:rFonts w:ascii="Calibri" w:eastAsiaTheme="minorEastAsia" w:hAnsi="Calibri" w:cs="Calibri"/>
          <w:sz w:val="22"/>
          <w:szCs w:val="22"/>
          <w:lang w:eastAsia="en-US"/>
        </w:rPr>
      </w:pPr>
      <w:r w:rsidRPr="004606C1">
        <w:rPr>
          <w:rFonts w:ascii="Calibri" w:eastAsiaTheme="minorEastAsia" w:hAnsi="Calibri" w:cs="Calibri"/>
          <w:sz w:val="22"/>
          <w:szCs w:val="22"/>
          <w:lang w:eastAsia="en-US"/>
        </w:rPr>
        <w:t>The Committee shall review periodically reports on the results from the internal auditor's work;</w:t>
      </w:r>
    </w:p>
    <w:p w14:paraId="353B7095" w14:textId="77777777" w:rsidR="004606C1" w:rsidRPr="004606C1" w:rsidRDefault="004606C1" w:rsidP="004606C1">
      <w:pPr>
        <w:pStyle w:val="ListParagraph"/>
        <w:numPr>
          <w:ilvl w:val="0"/>
          <w:numId w:val="24"/>
        </w:numPr>
        <w:jc w:val="both"/>
        <w:rPr>
          <w:rFonts w:ascii="Calibri" w:eastAsiaTheme="minorEastAsia" w:hAnsi="Calibri" w:cs="Calibri"/>
          <w:sz w:val="22"/>
          <w:szCs w:val="22"/>
          <w:lang w:eastAsia="en-US"/>
        </w:rPr>
      </w:pPr>
      <w:r w:rsidRPr="004606C1">
        <w:rPr>
          <w:rFonts w:ascii="Calibri" w:eastAsiaTheme="minorEastAsia" w:hAnsi="Calibri" w:cs="Calibri"/>
          <w:sz w:val="22"/>
          <w:szCs w:val="22"/>
          <w:lang w:eastAsia="en-US"/>
        </w:rPr>
        <w:t>The Committee shall review and monitor management's responsiveness to the findings and recommendations of the internal auditor; and</w:t>
      </w:r>
    </w:p>
    <w:p w14:paraId="445AD461" w14:textId="77777777" w:rsidR="004606C1" w:rsidRPr="004606C1" w:rsidRDefault="004606C1" w:rsidP="004606C1">
      <w:pPr>
        <w:pStyle w:val="ListParagraph"/>
        <w:numPr>
          <w:ilvl w:val="0"/>
          <w:numId w:val="24"/>
        </w:numPr>
        <w:jc w:val="both"/>
        <w:rPr>
          <w:rFonts w:ascii="Calibri" w:eastAsiaTheme="minorEastAsia" w:hAnsi="Calibri" w:cs="Calibri"/>
          <w:sz w:val="22"/>
          <w:szCs w:val="22"/>
          <w:lang w:eastAsia="en-US"/>
        </w:rPr>
      </w:pPr>
      <w:r w:rsidRPr="004606C1">
        <w:rPr>
          <w:rFonts w:ascii="Calibri" w:eastAsiaTheme="minorEastAsia" w:hAnsi="Calibri" w:cs="Calibri"/>
          <w:sz w:val="22"/>
          <w:szCs w:val="22"/>
          <w:lang w:eastAsia="en-US"/>
        </w:rPr>
        <w:t>The Committee shall meet the internal auditor, at least once a year, without management being present.</w:t>
      </w:r>
    </w:p>
    <w:p w14:paraId="207D8497" w14:textId="77777777" w:rsidR="004606C1" w:rsidRPr="00B2303C" w:rsidRDefault="004606C1" w:rsidP="00B2303C">
      <w:pPr>
        <w:ind w:left="709"/>
        <w:jc w:val="both"/>
        <w:rPr>
          <w:rFonts w:ascii="Calibri" w:eastAsiaTheme="minorEastAsia" w:hAnsi="Calibri" w:cs="Calibri"/>
          <w:sz w:val="22"/>
          <w:szCs w:val="22"/>
          <w:lang w:eastAsia="en-US"/>
        </w:rPr>
      </w:pPr>
    </w:p>
    <w:p w14:paraId="7AB6F12E" w14:textId="77777777" w:rsidR="00B2303C" w:rsidRPr="00B2303C" w:rsidRDefault="00B2303C" w:rsidP="00B2303C">
      <w:pPr>
        <w:ind w:left="709"/>
        <w:jc w:val="both"/>
        <w:rPr>
          <w:rFonts w:ascii="Calibri" w:eastAsiaTheme="minorEastAsia" w:hAnsi="Calibri" w:cs="Calibri"/>
          <w:sz w:val="22"/>
          <w:szCs w:val="22"/>
          <w:lang w:eastAsia="en-US"/>
        </w:rPr>
      </w:pPr>
      <w:r w:rsidRPr="00B2303C">
        <w:rPr>
          <w:rFonts w:ascii="Calibri" w:eastAsiaTheme="minorEastAsia" w:hAnsi="Calibri" w:cs="Calibri"/>
          <w:sz w:val="22"/>
          <w:szCs w:val="22"/>
          <w:lang w:eastAsia="en-US"/>
        </w:rPr>
        <w:t> </w:t>
      </w:r>
    </w:p>
    <w:p w14:paraId="574F63AD" w14:textId="3C4EC287" w:rsidR="00B2303C" w:rsidRPr="00B2303C" w:rsidRDefault="004606C1" w:rsidP="00B2303C">
      <w:pPr>
        <w:pStyle w:val="SIHeader3"/>
        <w:numPr>
          <w:ilvl w:val="0"/>
          <w:numId w:val="4"/>
        </w:numPr>
      </w:pPr>
      <w:r>
        <w:t>External Audit</w:t>
      </w:r>
    </w:p>
    <w:p w14:paraId="66EE5BB3" w14:textId="77777777" w:rsidR="004606C1" w:rsidRPr="004606C1" w:rsidRDefault="004606C1" w:rsidP="004606C1">
      <w:pPr>
        <w:pStyle w:val="ListParagraph"/>
        <w:numPr>
          <w:ilvl w:val="0"/>
          <w:numId w:val="24"/>
        </w:numPr>
        <w:jc w:val="both"/>
        <w:rPr>
          <w:rFonts w:ascii="Calibri" w:eastAsiaTheme="minorEastAsia" w:hAnsi="Calibri" w:cs="Calibri"/>
          <w:sz w:val="22"/>
          <w:szCs w:val="22"/>
          <w:lang w:eastAsia="en-US"/>
        </w:rPr>
      </w:pPr>
      <w:r w:rsidRPr="004606C1">
        <w:rPr>
          <w:rFonts w:ascii="Calibri" w:eastAsiaTheme="minorEastAsia" w:hAnsi="Calibri" w:cs="Calibri"/>
          <w:sz w:val="22"/>
          <w:szCs w:val="22"/>
          <w:lang w:eastAsia="en-US"/>
        </w:rPr>
        <w:t xml:space="preserve">The Committee shall consider and make recommendations to the Board in relation to the appointment, re-appointment and removal of the external auditor. </w:t>
      </w:r>
    </w:p>
    <w:p w14:paraId="6140C30F" w14:textId="77777777" w:rsidR="004606C1" w:rsidRPr="004606C1" w:rsidRDefault="004606C1" w:rsidP="004606C1">
      <w:pPr>
        <w:pStyle w:val="ListParagraph"/>
        <w:numPr>
          <w:ilvl w:val="0"/>
          <w:numId w:val="24"/>
        </w:numPr>
        <w:jc w:val="both"/>
        <w:rPr>
          <w:rFonts w:ascii="Calibri" w:eastAsiaTheme="minorEastAsia" w:hAnsi="Calibri" w:cs="Calibri"/>
          <w:sz w:val="22"/>
          <w:szCs w:val="22"/>
          <w:lang w:eastAsia="en-US"/>
        </w:rPr>
      </w:pPr>
      <w:r w:rsidRPr="004606C1">
        <w:rPr>
          <w:rFonts w:ascii="Calibri" w:eastAsiaTheme="minorEastAsia" w:hAnsi="Calibri" w:cs="Calibri"/>
          <w:sz w:val="22"/>
          <w:szCs w:val="22"/>
          <w:lang w:eastAsia="en-US"/>
        </w:rPr>
        <w:t>The Committee shall oversee the selection process for new auditors and if an auditor resigns the committee shall investigate the issues leading to this and decide whether any action is required;</w:t>
      </w:r>
    </w:p>
    <w:p w14:paraId="0C87F8E9" w14:textId="77777777" w:rsidR="004606C1" w:rsidRPr="004606C1" w:rsidRDefault="004606C1" w:rsidP="004606C1">
      <w:pPr>
        <w:pStyle w:val="ListParagraph"/>
        <w:numPr>
          <w:ilvl w:val="0"/>
          <w:numId w:val="24"/>
        </w:numPr>
        <w:jc w:val="both"/>
        <w:rPr>
          <w:rFonts w:ascii="Calibri" w:eastAsiaTheme="minorEastAsia" w:hAnsi="Calibri" w:cs="Calibri"/>
          <w:sz w:val="22"/>
          <w:szCs w:val="22"/>
          <w:lang w:eastAsia="en-US"/>
        </w:rPr>
      </w:pPr>
      <w:r w:rsidRPr="004606C1">
        <w:rPr>
          <w:rFonts w:ascii="Calibri" w:eastAsiaTheme="minorEastAsia" w:hAnsi="Calibri" w:cs="Calibri"/>
          <w:sz w:val="22"/>
          <w:szCs w:val="22"/>
          <w:lang w:eastAsia="en-US"/>
        </w:rPr>
        <w:t>The Committee shall oversee the relationship with the external auditor including (but not limited to):</w:t>
      </w:r>
    </w:p>
    <w:p w14:paraId="5325C856" w14:textId="4D4BAF4F" w:rsidR="004606C1" w:rsidRPr="00E56553" w:rsidRDefault="0BB9CFA1" w:rsidP="0821B82D">
      <w:pPr>
        <w:pStyle w:val="ListParagraph"/>
        <w:numPr>
          <w:ilvl w:val="1"/>
          <w:numId w:val="24"/>
        </w:numPr>
        <w:jc w:val="both"/>
        <w:rPr>
          <w:rFonts w:asciiTheme="majorHAnsi" w:eastAsiaTheme="minorEastAsia" w:hAnsiTheme="majorHAnsi" w:cstheme="majorHAnsi"/>
          <w:sz w:val="22"/>
          <w:szCs w:val="22"/>
          <w:lang w:eastAsia="en-US"/>
        </w:rPr>
      </w:pPr>
      <w:r w:rsidRPr="00E56553">
        <w:rPr>
          <w:rFonts w:asciiTheme="majorHAnsi" w:eastAsiaTheme="minorEastAsia" w:hAnsiTheme="majorHAnsi" w:cstheme="majorHAnsi"/>
          <w:sz w:val="22"/>
          <w:szCs w:val="22"/>
          <w:lang w:eastAsia="en-US"/>
        </w:rPr>
        <w:t>endorsement</w:t>
      </w:r>
      <w:r w:rsidR="00E56553" w:rsidRPr="00E56553">
        <w:rPr>
          <w:rFonts w:asciiTheme="majorHAnsi" w:eastAsiaTheme="minorEastAsia" w:hAnsiTheme="majorHAnsi" w:cstheme="majorHAnsi"/>
          <w:sz w:val="22"/>
          <w:szCs w:val="22"/>
          <w:lang w:eastAsia="en-US"/>
        </w:rPr>
        <w:t xml:space="preserve"> </w:t>
      </w:r>
      <w:r w:rsidR="004606C1" w:rsidRPr="00E56553">
        <w:rPr>
          <w:rFonts w:asciiTheme="majorHAnsi" w:eastAsiaTheme="minorEastAsia" w:hAnsiTheme="majorHAnsi" w:cstheme="majorHAnsi"/>
          <w:sz w:val="22"/>
          <w:szCs w:val="22"/>
          <w:lang w:eastAsia="en-US"/>
        </w:rPr>
        <w:t>of their remuneration, whether fees for audit or non-audit services and that the level of fees is appropriate to enable an effective and high-quality audit to be conducted</w:t>
      </w:r>
      <w:r w:rsidR="00E56553" w:rsidRPr="00E56553">
        <w:rPr>
          <w:rFonts w:asciiTheme="majorHAnsi" w:eastAsiaTheme="minorEastAsia" w:hAnsiTheme="majorHAnsi" w:cstheme="majorHAnsi"/>
          <w:sz w:val="22"/>
          <w:szCs w:val="22"/>
          <w:lang w:eastAsia="en-US"/>
        </w:rPr>
        <w:t xml:space="preserve"> (note that </w:t>
      </w:r>
      <w:r w:rsidR="00E56553" w:rsidRPr="00E56553">
        <w:rPr>
          <w:rFonts w:asciiTheme="majorHAnsi" w:hAnsiTheme="majorHAnsi" w:cstheme="majorHAnsi"/>
          <w:sz w:val="22"/>
          <w:szCs w:val="22"/>
        </w:rPr>
        <w:t>if the organisation is a company it is one of Company Law requirements that the AGM approves auditors remuneration)</w:t>
      </w:r>
      <w:r w:rsidR="004606C1" w:rsidRPr="00E56553">
        <w:rPr>
          <w:rFonts w:asciiTheme="majorHAnsi" w:eastAsiaTheme="minorEastAsia" w:hAnsiTheme="majorHAnsi" w:cstheme="majorHAnsi"/>
          <w:sz w:val="22"/>
          <w:szCs w:val="22"/>
          <w:lang w:eastAsia="en-US"/>
        </w:rPr>
        <w:t>;</w:t>
      </w:r>
    </w:p>
    <w:p w14:paraId="6B8371F7" w14:textId="77777777" w:rsidR="004606C1" w:rsidRPr="004606C1" w:rsidRDefault="004606C1" w:rsidP="004606C1">
      <w:pPr>
        <w:pStyle w:val="ListParagraph"/>
        <w:numPr>
          <w:ilvl w:val="1"/>
          <w:numId w:val="24"/>
        </w:numPr>
        <w:jc w:val="both"/>
        <w:rPr>
          <w:rFonts w:ascii="Calibri" w:eastAsiaTheme="minorEastAsia" w:hAnsi="Calibri" w:cs="Calibri"/>
          <w:sz w:val="22"/>
          <w:szCs w:val="22"/>
          <w:lang w:eastAsia="en-US"/>
        </w:rPr>
      </w:pPr>
      <w:r w:rsidRPr="004606C1">
        <w:rPr>
          <w:rFonts w:ascii="Calibri" w:eastAsiaTheme="minorEastAsia" w:hAnsi="Calibri" w:cs="Calibri"/>
          <w:sz w:val="22"/>
          <w:szCs w:val="22"/>
          <w:lang w:eastAsia="en-US"/>
        </w:rPr>
        <w:t>approval of their terms of engagement, including any engagement letter issued at the start of each audit and the scope of the audit;</w:t>
      </w:r>
    </w:p>
    <w:p w14:paraId="2CB8120F" w14:textId="77777777" w:rsidR="004606C1" w:rsidRPr="004606C1" w:rsidRDefault="004606C1" w:rsidP="004606C1">
      <w:pPr>
        <w:pStyle w:val="ListParagraph"/>
        <w:numPr>
          <w:ilvl w:val="1"/>
          <w:numId w:val="24"/>
        </w:numPr>
        <w:jc w:val="both"/>
        <w:rPr>
          <w:rFonts w:ascii="Calibri" w:eastAsiaTheme="minorEastAsia" w:hAnsi="Calibri" w:cs="Calibri"/>
          <w:sz w:val="22"/>
          <w:szCs w:val="22"/>
          <w:lang w:eastAsia="en-US"/>
        </w:rPr>
      </w:pPr>
      <w:r w:rsidRPr="004606C1">
        <w:rPr>
          <w:rFonts w:ascii="Calibri" w:eastAsiaTheme="minorEastAsia" w:hAnsi="Calibri" w:cs="Calibri"/>
          <w:sz w:val="22"/>
          <w:szCs w:val="22"/>
          <w:lang w:eastAsia="en-US"/>
        </w:rPr>
        <w:t>assessing annually their performance, independence and objectivity and the effectiveness of the audit process taking into account relevant Irish professional and regulatory requirements and the relationship with the auditor as a whole, including the provision of any non-audit services;</w:t>
      </w:r>
    </w:p>
    <w:p w14:paraId="2C9990B5" w14:textId="77777777" w:rsidR="004606C1" w:rsidRPr="004606C1" w:rsidRDefault="004606C1" w:rsidP="004606C1">
      <w:pPr>
        <w:pStyle w:val="ListParagraph"/>
        <w:numPr>
          <w:ilvl w:val="1"/>
          <w:numId w:val="24"/>
        </w:numPr>
        <w:jc w:val="both"/>
        <w:rPr>
          <w:rFonts w:ascii="Calibri" w:eastAsiaTheme="minorEastAsia" w:hAnsi="Calibri" w:cs="Calibri"/>
          <w:sz w:val="22"/>
          <w:szCs w:val="22"/>
          <w:lang w:eastAsia="en-US"/>
        </w:rPr>
      </w:pPr>
      <w:r w:rsidRPr="004606C1">
        <w:rPr>
          <w:rFonts w:ascii="Calibri" w:eastAsiaTheme="minorEastAsia" w:hAnsi="Calibri" w:cs="Calibri"/>
          <w:sz w:val="22"/>
          <w:szCs w:val="22"/>
          <w:lang w:eastAsia="en-US"/>
        </w:rPr>
        <w:t>monitoring the auditor's compliance with relevant ethical and professional guidance on the rotation of audit partners,</w:t>
      </w:r>
    </w:p>
    <w:p w14:paraId="1A513FA1" w14:textId="77777777" w:rsidR="004606C1" w:rsidRPr="004606C1" w:rsidRDefault="004606C1" w:rsidP="004606C1">
      <w:pPr>
        <w:pStyle w:val="ListParagraph"/>
        <w:numPr>
          <w:ilvl w:val="1"/>
          <w:numId w:val="24"/>
        </w:numPr>
        <w:jc w:val="both"/>
        <w:rPr>
          <w:rFonts w:ascii="Calibri" w:eastAsiaTheme="minorEastAsia" w:hAnsi="Calibri" w:cs="Calibri"/>
          <w:sz w:val="22"/>
          <w:szCs w:val="22"/>
          <w:lang w:eastAsia="en-US"/>
        </w:rPr>
      </w:pPr>
      <w:r w:rsidRPr="004606C1">
        <w:rPr>
          <w:rFonts w:ascii="Calibri" w:eastAsiaTheme="minorEastAsia" w:hAnsi="Calibri" w:cs="Calibri"/>
          <w:sz w:val="22"/>
          <w:szCs w:val="22"/>
          <w:lang w:eastAsia="en-US"/>
        </w:rPr>
        <w:t>assessing annually the qualifications, expertise and resources of the auditor and the effectiveness of the audit process, which shall include a report from the external auditor on their own internal quality procedures;</w:t>
      </w:r>
    </w:p>
    <w:p w14:paraId="7BDB8830" w14:textId="6EB78CF1" w:rsidR="004606C1" w:rsidRPr="004606C1" w:rsidRDefault="004606C1" w:rsidP="004606C1">
      <w:pPr>
        <w:pStyle w:val="ListParagraph"/>
        <w:numPr>
          <w:ilvl w:val="1"/>
          <w:numId w:val="24"/>
        </w:numPr>
        <w:jc w:val="both"/>
        <w:rPr>
          <w:rFonts w:ascii="Calibri" w:eastAsiaTheme="minorEastAsia" w:hAnsi="Calibri" w:cs="Calibri"/>
          <w:sz w:val="22"/>
          <w:szCs w:val="22"/>
          <w:lang w:eastAsia="en-US"/>
        </w:rPr>
      </w:pPr>
      <w:r w:rsidRPr="004606C1">
        <w:rPr>
          <w:rFonts w:ascii="Calibri" w:eastAsiaTheme="minorEastAsia" w:hAnsi="Calibri" w:cs="Calibri"/>
          <w:sz w:val="22"/>
          <w:szCs w:val="22"/>
          <w:lang w:eastAsia="en-US"/>
        </w:rPr>
        <w:t xml:space="preserve">seeking to ensure co-ordination with the activities of the internal audit function; </w:t>
      </w:r>
    </w:p>
    <w:p w14:paraId="0A945DB2" w14:textId="61650772" w:rsidR="004606C1" w:rsidRPr="004606C1" w:rsidRDefault="004606C1" w:rsidP="004606C1">
      <w:pPr>
        <w:pStyle w:val="ListParagraph"/>
        <w:numPr>
          <w:ilvl w:val="0"/>
          <w:numId w:val="24"/>
        </w:numPr>
        <w:jc w:val="both"/>
        <w:rPr>
          <w:rFonts w:ascii="Calibri" w:eastAsiaTheme="minorEastAsia" w:hAnsi="Calibri" w:cs="Calibri"/>
          <w:sz w:val="22"/>
          <w:szCs w:val="22"/>
          <w:lang w:eastAsia="en-US"/>
        </w:rPr>
      </w:pPr>
      <w:r w:rsidRPr="004606C1">
        <w:rPr>
          <w:rFonts w:ascii="Calibri" w:eastAsiaTheme="minorEastAsia" w:hAnsi="Calibri" w:cs="Calibri"/>
          <w:sz w:val="22"/>
          <w:szCs w:val="22"/>
          <w:lang w:eastAsia="en-US"/>
        </w:rPr>
        <w:t>The Committee shall meet regularly with the external auditor, including once at the planning stage before the audit and once after the audit at the reporting stage. The committee shall meet the external auditor at least once a year to discuss their remit and any issues arising from the audit;</w:t>
      </w:r>
    </w:p>
    <w:p w14:paraId="78DB2C22" w14:textId="77777777" w:rsidR="004606C1" w:rsidRPr="004606C1" w:rsidRDefault="004606C1" w:rsidP="004606C1">
      <w:pPr>
        <w:pStyle w:val="ListParagraph"/>
        <w:numPr>
          <w:ilvl w:val="0"/>
          <w:numId w:val="24"/>
        </w:numPr>
        <w:jc w:val="both"/>
        <w:rPr>
          <w:rFonts w:ascii="Calibri" w:eastAsiaTheme="minorEastAsia" w:hAnsi="Calibri" w:cs="Calibri"/>
          <w:sz w:val="22"/>
          <w:szCs w:val="22"/>
          <w:lang w:eastAsia="en-US"/>
        </w:rPr>
      </w:pPr>
      <w:r w:rsidRPr="004606C1">
        <w:rPr>
          <w:rFonts w:ascii="Calibri" w:eastAsiaTheme="minorEastAsia" w:hAnsi="Calibri" w:cs="Calibri"/>
          <w:sz w:val="22"/>
          <w:szCs w:val="22"/>
          <w:lang w:eastAsia="en-US"/>
        </w:rPr>
        <w:t>The Committee shall review and approve the annual audit plan and ensure that it is consistent with the scope of the audit engagement;</w:t>
      </w:r>
    </w:p>
    <w:p w14:paraId="0B391695" w14:textId="53ACC8CF" w:rsidR="004606C1" w:rsidRDefault="004606C1" w:rsidP="004606C1">
      <w:pPr>
        <w:pStyle w:val="ListParagraph"/>
        <w:numPr>
          <w:ilvl w:val="0"/>
          <w:numId w:val="24"/>
        </w:numPr>
        <w:jc w:val="both"/>
        <w:rPr>
          <w:rFonts w:ascii="Calibri" w:eastAsiaTheme="minorEastAsia" w:hAnsi="Calibri" w:cs="Calibri"/>
          <w:sz w:val="22"/>
          <w:szCs w:val="22"/>
          <w:lang w:eastAsia="en-US"/>
        </w:rPr>
      </w:pPr>
      <w:r w:rsidRPr="004606C1">
        <w:rPr>
          <w:rFonts w:ascii="Calibri" w:eastAsiaTheme="minorEastAsia" w:hAnsi="Calibri" w:cs="Calibri"/>
          <w:sz w:val="22"/>
          <w:szCs w:val="22"/>
          <w:lang w:eastAsia="en-US"/>
        </w:rPr>
        <w:t>The Committee shall review the findings of the audit with the external auditor. This shall include but not be limited to, the following: -</w:t>
      </w:r>
    </w:p>
    <w:p w14:paraId="1C98AB08" w14:textId="77777777" w:rsidR="004606C1" w:rsidRPr="004606C1" w:rsidRDefault="004606C1" w:rsidP="004606C1">
      <w:pPr>
        <w:pStyle w:val="ListParagraph"/>
        <w:numPr>
          <w:ilvl w:val="1"/>
          <w:numId w:val="24"/>
        </w:numPr>
        <w:jc w:val="both"/>
        <w:rPr>
          <w:rFonts w:ascii="Calibri" w:eastAsiaTheme="minorEastAsia" w:hAnsi="Calibri" w:cs="Calibri"/>
          <w:sz w:val="22"/>
          <w:szCs w:val="22"/>
          <w:lang w:eastAsia="en-US"/>
        </w:rPr>
      </w:pPr>
      <w:r w:rsidRPr="004606C1">
        <w:rPr>
          <w:rFonts w:ascii="Calibri" w:eastAsiaTheme="minorEastAsia" w:hAnsi="Calibri" w:cs="Calibri"/>
          <w:sz w:val="22"/>
          <w:szCs w:val="22"/>
          <w:lang w:eastAsia="en-US"/>
        </w:rPr>
        <w:t>a discussion of any major issues which arose during the audit;</w:t>
      </w:r>
    </w:p>
    <w:p w14:paraId="27E612B9" w14:textId="77777777" w:rsidR="004606C1" w:rsidRPr="004606C1" w:rsidRDefault="004606C1" w:rsidP="004606C1">
      <w:pPr>
        <w:pStyle w:val="ListParagraph"/>
        <w:numPr>
          <w:ilvl w:val="1"/>
          <w:numId w:val="24"/>
        </w:numPr>
        <w:jc w:val="both"/>
        <w:rPr>
          <w:rFonts w:ascii="Calibri" w:eastAsiaTheme="minorEastAsia" w:hAnsi="Calibri" w:cs="Calibri"/>
          <w:sz w:val="22"/>
          <w:szCs w:val="22"/>
          <w:lang w:eastAsia="en-US"/>
        </w:rPr>
      </w:pPr>
      <w:r w:rsidRPr="004606C1">
        <w:rPr>
          <w:rFonts w:ascii="Calibri" w:eastAsiaTheme="minorEastAsia" w:hAnsi="Calibri" w:cs="Calibri"/>
          <w:sz w:val="22"/>
          <w:szCs w:val="22"/>
          <w:lang w:eastAsia="en-US"/>
        </w:rPr>
        <w:t>any accounting and audit judgements;</w:t>
      </w:r>
    </w:p>
    <w:p w14:paraId="4068FB41" w14:textId="77777777" w:rsidR="004606C1" w:rsidRPr="004606C1" w:rsidRDefault="004606C1" w:rsidP="004606C1">
      <w:pPr>
        <w:pStyle w:val="ListParagraph"/>
        <w:numPr>
          <w:ilvl w:val="1"/>
          <w:numId w:val="24"/>
        </w:numPr>
        <w:jc w:val="both"/>
        <w:rPr>
          <w:rFonts w:ascii="Calibri" w:eastAsiaTheme="minorEastAsia" w:hAnsi="Calibri" w:cs="Calibri"/>
          <w:sz w:val="22"/>
          <w:szCs w:val="22"/>
          <w:lang w:eastAsia="en-US"/>
        </w:rPr>
      </w:pPr>
      <w:r w:rsidRPr="004606C1">
        <w:rPr>
          <w:rFonts w:ascii="Calibri" w:eastAsiaTheme="minorEastAsia" w:hAnsi="Calibri" w:cs="Calibri"/>
          <w:sz w:val="22"/>
          <w:szCs w:val="22"/>
          <w:lang w:eastAsia="en-US"/>
        </w:rPr>
        <w:t>levels of errors identified during the audit; and</w:t>
      </w:r>
    </w:p>
    <w:p w14:paraId="167BC15C" w14:textId="77777777" w:rsidR="004606C1" w:rsidRPr="004606C1" w:rsidRDefault="004606C1" w:rsidP="004606C1">
      <w:pPr>
        <w:pStyle w:val="ListParagraph"/>
        <w:numPr>
          <w:ilvl w:val="1"/>
          <w:numId w:val="24"/>
        </w:numPr>
        <w:jc w:val="both"/>
        <w:rPr>
          <w:rFonts w:ascii="Calibri" w:eastAsiaTheme="minorEastAsia" w:hAnsi="Calibri" w:cs="Calibri"/>
          <w:sz w:val="22"/>
          <w:szCs w:val="22"/>
          <w:lang w:eastAsia="en-US"/>
        </w:rPr>
      </w:pPr>
      <w:r w:rsidRPr="004606C1">
        <w:rPr>
          <w:rFonts w:ascii="Calibri" w:eastAsiaTheme="minorEastAsia" w:hAnsi="Calibri" w:cs="Calibri"/>
          <w:sz w:val="22"/>
          <w:szCs w:val="22"/>
          <w:lang w:eastAsia="en-US"/>
        </w:rPr>
        <w:t>the effectiveness of the audit process.</w:t>
      </w:r>
    </w:p>
    <w:p w14:paraId="2823F9EB" w14:textId="77777777" w:rsidR="004606C1" w:rsidRPr="004606C1" w:rsidRDefault="004606C1" w:rsidP="004606C1">
      <w:pPr>
        <w:pStyle w:val="ListParagraph"/>
        <w:numPr>
          <w:ilvl w:val="0"/>
          <w:numId w:val="24"/>
        </w:numPr>
        <w:jc w:val="both"/>
        <w:rPr>
          <w:rFonts w:ascii="Calibri" w:eastAsiaTheme="minorEastAsia" w:hAnsi="Calibri" w:cs="Calibri"/>
          <w:sz w:val="22"/>
          <w:szCs w:val="22"/>
          <w:lang w:eastAsia="en-US"/>
        </w:rPr>
      </w:pPr>
      <w:r w:rsidRPr="004606C1">
        <w:rPr>
          <w:rFonts w:ascii="Calibri" w:eastAsiaTheme="minorEastAsia" w:hAnsi="Calibri" w:cs="Calibri"/>
          <w:sz w:val="22"/>
          <w:szCs w:val="22"/>
          <w:lang w:eastAsia="en-US"/>
        </w:rPr>
        <w:t>a discussion of any major issues which arose during the audit;</w:t>
      </w:r>
    </w:p>
    <w:p w14:paraId="07377129" w14:textId="77777777" w:rsidR="004606C1" w:rsidRPr="004606C1" w:rsidRDefault="004606C1" w:rsidP="004606C1">
      <w:pPr>
        <w:pStyle w:val="ListParagraph"/>
        <w:numPr>
          <w:ilvl w:val="0"/>
          <w:numId w:val="24"/>
        </w:numPr>
        <w:jc w:val="both"/>
        <w:rPr>
          <w:rFonts w:ascii="Calibri" w:eastAsiaTheme="minorEastAsia" w:hAnsi="Calibri" w:cs="Calibri"/>
          <w:sz w:val="22"/>
          <w:szCs w:val="22"/>
          <w:lang w:eastAsia="en-US"/>
        </w:rPr>
      </w:pPr>
      <w:r w:rsidRPr="004606C1">
        <w:rPr>
          <w:rFonts w:ascii="Calibri" w:eastAsiaTheme="minorEastAsia" w:hAnsi="Calibri" w:cs="Calibri"/>
          <w:sz w:val="22"/>
          <w:szCs w:val="22"/>
          <w:lang w:eastAsia="en-US"/>
        </w:rPr>
        <w:t>any accounting and audit judgements;</w:t>
      </w:r>
    </w:p>
    <w:p w14:paraId="74FCDBA0" w14:textId="77777777" w:rsidR="004606C1" w:rsidRPr="004606C1" w:rsidRDefault="004606C1" w:rsidP="004606C1">
      <w:pPr>
        <w:pStyle w:val="ListParagraph"/>
        <w:numPr>
          <w:ilvl w:val="0"/>
          <w:numId w:val="24"/>
        </w:numPr>
        <w:jc w:val="both"/>
        <w:rPr>
          <w:rFonts w:ascii="Calibri" w:eastAsiaTheme="minorEastAsia" w:hAnsi="Calibri" w:cs="Calibri"/>
          <w:sz w:val="22"/>
          <w:szCs w:val="22"/>
          <w:lang w:eastAsia="en-US"/>
        </w:rPr>
      </w:pPr>
      <w:r w:rsidRPr="004606C1">
        <w:rPr>
          <w:rFonts w:ascii="Calibri" w:eastAsiaTheme="minorEastAsia" w:hAnsi="Calibri" w:cs="Calibri"/>
          <w:sz w:val="22"/>
          <w:szCs w:val="22"/>
          <w:lang w:eastAsia="en-US"/>
        </w:rPr>
        <w:t>levels of errors identified during the audit; and</w:t>
      </w:r>
    </w:p>
    <w:p w14:paraId="23828FFF" w14:textId="77777777" w:rsidR="004606C1" w:rsidRPr="004606C1" w:rsidRDefault="004606C1" w:rsidP="004606C1">
      <w:pPr>
        <w:pStyle w:val="ListParagraph"/>
        <w:numPr>
          <w:ilvl w:val="0"/>
          <w:numId w:val="24"/>
        </w:numPr>
        <w:jc w:val="both"/>
        <w:rPr>
          <w:rFonts w:ascii="Calibri" w:eastAsiaTheme="minorEastAsia" w:hAnsi="Calibri" w:cs="Calibri"/>
          <w:sz w:val="22"/>
          <w:szCs w:val="22"/>
          <w:lang w:eastAsia="en-US"/>
        </w:rPr>
      </w:pPr>
      <w:r w:rsidRPr="004606C1">
        <w:rPr>
          <w:rFonts w:ascii="Calibri" w:eastAsiaTheme="minorEastAsia" w:hAnsi="Calibri" w:cs="Calibri"/>
          <w:sz w:val="22"/>
          <w:szCs w:val="22"/>
          <w:lang w:eastAsia="en-US"/>
        </w:rPr>
        <w:t>the effectiveness of the audit process.</w:t>
      </w:r>
    </w:p>
    <w:p w14:paraId="62DB01AD" w14:textId="77777777" w:rsidR="004606C1" w:rsidRPr="004606C1" w:rsidRDefault="004606C1" w:rsidP="004606C1">
      <w:pPr>
        <w:pStyle w:val="ListParagraph"/>
        <w:numPr>
          <w:ilvl w:val="0"/>
          <w:numId w:val="24"/>
        </w:numPr>
        <w:jc w:val="both"/>
        <w:rPr>
          <w:rFonts w:ascii="Calibri" w:eastAsiaTheme="minorEastAsia" w:hAnsi="Calibri" w:cs="Calibri"/>
          <w:sz w:val="22"/>
          <w:szCs w:val="22"/>
          <w:lang w:eastAsia="en-US"/>
        </w:rPr>
      </w:pPr>
      <w:r w:rsidRPr="004606C1">
        <w:rPr>
          <w:rFonts w:ascii="Calibri" w:eastAsiaTheme="minorEastAsia" w:hAnsi="Calibri" w:cs="Calibri"/>
          <w:sz w:val="22"/>
          <w:szCs w:val="22"/>
          <w:lang w:eastAsia="en-US"/>
        </w:rPr>
        <w:t>The Committee shall review any representation letter(s) requested by the external auditor before they are signed by management;</w:t>
      </w:r>
    </w:p>
    <w:p w14:paraId="06DC341A" w14:textId="77777777" w:rsidR="004606C1" w:rsidRPr="004606C1" w:rsidRDefault="004606C1" w:rsidP="004606C1">
      <w:pPr>
        <w:pStyle w:val="ListParagraph"/>
        <w:numPr>
          <w:ilvl w:val="0"/>
          <w:numId w:val="24"/>
        </w:numPr>
        <w:jc w:val="both"/>
        <w:rPr>
          <w:rFonts w:ascii="Calibri" w:eastAsiaTheme="minorEastAsia" w:hAnsi="Calibri" w:cs="Calibri"/>
          <w:sz w:val="22"/>
          <w:szCs w:val="22"/>
          <w:lang w:eastAsia="en-US"/>
        </w:rPr>
      </w:pPr>
      <w:r w:rsidRPr="004606C1">
        <w:rPr>
          <w:rFonts w:ascii="Calibri" w:eastAsiaTheme="minorEastAsia" w:hAnsi="Calibri" w:cs="Calibri"/>
          <w:sz w:val="22"/>
          <w:szCs w:val="22"/>
          <w:lang w:eastAsia="en-US"/>
        </w:rPr>
        <w:t>The Committee shall review the management letter and management's response to the auditor's findings and recommendations; and</w:t>
      </w:r>
    </w:p>
    <w:p w14:paraId="3BC72498" w14:textId="48C76C49" w:rsidR="004606C1" w:rsidRPr="004606C1" w:rsidRDefault="004606C1" w:rsidP="004606C1">
      <w:pPr>
        <w:pStyle w:val="ListParagraph"/>
        <w:numPr>
          <w:ilvl w:val="0"/>
          <w:numId w:val="24"/>
        </w:numPr>
        <w:jc w:val="both"/>
        <w:rPr>
          <w:rFonts w:ascii="Calibri" w:eastAsiaTheme="minorEastAsia" w:hAnsi="Calibri" w:cs="Calibri"/>
          <w:sz w:val="22"/>
          <w:szCs w:val="22"/>
          <w:lang w:eastAsia="en-US"/>
        </w:rPr>
      </w:pPr>
      <w:r w:rsidRPr="004606C1">
        <w:rPr>
          <w:rFonts w:ascii="Calibri" w:eastAsiaTheme="minorEastAsia" w:hAnsi="Calibri" w:cs="Calibri"/>
          <w:sz w:val="22"/>
          <w:szCs w:val="22"/>
          <w:lang w:eastAsia="en-US"/>
        </w:rPr>
        <w:t>The Committee shall develop and implement a policy on the supply of non-audit services  by the external auditor.</w:t>
      </w:r>
    </w:p>
    <w:p w14:paraId="1931ECD5" w14:textId="77777777" w:rsidR="00B2303C" w:rsidRPr="00B2303C" w:rsidRDefault="00B2303C" w:rsidP="00B2303C">
      <w:pPr>
        <w:ind w:left="709"/>
        <w:jc w:val="both"/>
        <w:rPr>
          <w:rFonts w:ascii="Calibri" w:eastAsiaTheme="minorEastAsia" w:hAnsi="Calibri" w:cs="Calibri"/>
          <w:sz w:val="22"/>
          <w:szCs w:val="22"/>
          <w:lang w:eastAsia="en-US"/>
        </w:rPr>
      </w:pPr>
      <w:r w:rsidRPr="00B2303C">
        <w:rPr>
          <w:rFonts w:ascii="Calibri" w:eastAsiaTheme="minorEastAsia" w:hAnsi="Calibri" w:cs="Calibri"/>
          <w:sz w:val="22"/>
          <w:szCs w:val="22"/>
          <w:lang w:eastAsia="en-US"/>
        </w:rPr>
        <w:t> </w:t>
      </w:r>
    </w:p>
    <w:p w14:paraId="2B5771EF" w14:textId="418B188D" w:rsidR="00B2303C" w:rsidRPr="00B2303C" w:rsidRDefault="004606C1" w:rsidP="00B2303C">
      <w:pPr>
        <w:pStyle w:val="SIHeader3"/>
        <w:numPr>
          <w:ilvl w:val="0"/>
          <w:numId w:val="4"/>
        </w:numPr>
      </w:pPr>
      <w:r>
        <w:t>Other</w:t>
      </w:r>
    </w:p>
    <w:p w14:paraId="791BA136" w14:textId="77777777" w:rsidR="004606C1" w:rsidRPr="004606C1" w:rsidRDefault="004606C1" w:rsidP="004606C1">
      <w:pPr>
        <w:pStyle w:val="ListParagraph"/>
        <w:numPr>
          <w:ilvl w:val="0"/>
          <w:numId w:val="24"/>
        </w:numPr>
        <w:jc w:val="both"/>
        <w:rPr>
          <w:rFonts w:ascii="Calibri" w:eastAsiaTheme="minorEastAsia" w:hAnsi="Calibri" w:cs="Calibri"/>
          <w:sz w:val="22"/>
          <w:szCs w:val="22"/>
          <w:lang w:eastAsia="en-US"/>
        </w:rPr>
      </w:pPr>
      <w:r w:rsidRPr="004606C1">
        <w:rPr>
          <w:rFonts w:ascii="Calibri" w:eastAsiaTheme="minorEastAsia" w:hAnsi="Calibri" w:cs="Calibri"/>
          <w:sz w:val="22"/>
          <w:szCs w:val="22"/>
          <w:lang w:eastAsia="en-US"/>
        </w:rPr>
        <w:t>The Committee will work and liaise with all other Committees as necessary.</w:t>
      </w:r>
    </w:p>
    <w:p w14:paraId="3404872F" w14:textId="77777777" w:rsidR="004606C1" w:rsidRPr="004606C1" w:rsidRDefault="004606C1" w:rsidP="004606C1">
      <w:pPr>
        <w:pStyle w:val="ListParagraph"/>
        <w:numPr>
          <w:ilvl w:val="0"/>
          <w:numId w:val="24"/>
        </w:numPr>
        <w:jc w:val="both"/>
        <w:rPr>
          <w:rFonts w:ascii="Calibri" w:eastAsiaTheme="minorEastAsia" w:hAnsi="Calibri" w:cs="Calibri"/>
          <w:sz w:val="22"/>
          <w:szCs w:val="22"/>
          <w:lang w:eastAsia="en-US"/>
        </w:rPr>
      </w:pPr>
      <w:r w:rsidRPr="004606C1">
        <w:rPr>
          <w:rFonts w:ascii="Calibri" w:eastAsiaTheme="minorEastAsia" w:hAnsi="Calibri" w:cs="Calibri"/>
          <w:sz w:val="22"/>
          <w:szCs w:val="22"/>
          <w:lang w:eastAsia="en-US"/>
        </w:rPr>
        <w:t>The Committee will provide advice to the Board and undertake reviews, research or related work on areas or issues within it remit, if requested by Board</w:t>
      </w:r>
    </w:p>
    <w:p w14:paraId="2CC2E593" w14:textId="77777777" w:rsidR="004606C1" w:rsidRPr="004606C1" w:rsidRDefault="004606C1" w:rsidP="004606C1">
      <w:pPr>
        <w:pStyle w:val="ListParagraph"/>
        <w:numPr>
          <w:ilvl w:val="0"/>
          <w:numId w:val="24"/>
        </w:numPr>
        <w:jc w:val="both"/>
        <w:rPr>
          <w:rFonts w:ascii="Calibri" w:eastAsiaTheme="minorEastAsia" w:hAnsi="Calibri" w:cs="Calibri"/>
          <w:sz w:val="22"/>
          <w:szCs w:val="22"/>
          <w:lang w:eastAsia="en-US"/>
        </w:rPr>
      </w:pPr>
      <w:r w:rsidRPr="004606C1">
        <w:rPr>
          <w:rFonts w:ascii="Calibri" w:eastAsiaTheme="minorEastAsia" w:hAnsi="Calibri" w:cs="Calibri"/>
          <w:sz w:val="22"/>
          <w:szCs w:val="22"/>
          <w:lang w:eastAsia="en-US"/>
        </w:rPr>
        <w:t xml:space="preserve">The Committee will work to an annual work programme approved by the Board. </w:t>
      </w:r>
    </w:p>
    <w:p w14:paraId="4BEE0787" w14:textId="77777777" w:rsidR="004606C1" w:rsidRPr="004606C1" w:rsidRDefault="004606C1" w:rsidP="004606C1">
      <w:pPr>
        <w:pStyle w:val="ListParagraph"/>
        <w:numPr>
          <w:ilvl w:val="0"/>
          <w:numId w:val="24"/>
        </w:numPr>
        <w:jc w:val="both"/>
        <w:rPr>
          <w:rFonts w:ascii="Calibri" w:eastAsiaTheme="minorEastAsia" w:hAnsi="Calibri" w:cs="Calibri"/>
          <w:sz w:val="22"/>
          <w:szCs w:val="22"/>
          <w:lang w:eastAsia="en-US"/>
        </w:rPr>
      </w:pPr>
      <w:r w:rsidRPr="004606C1">
        <w:rPr>
          <w:rFonts w:ascii="Calibri" w:eastAsiaTheme="minorEastAsia" w:hAnsi="Calibri" w:cs="Calibri"/>
          <w:sz w:val="22"/>
          <w:szCs w:val="22"/>
          <w:lang w:eastAsia="en-US"/>
        </w:rPr>
        <w:t>The Committee will also periodically review its effectiveness (including reviewing its terms of reference) and report the results of that review to the Board.</w:t>
      </w:r>
    </w:p>
    <w:p w14:paraId="05A398B1" w14:textId="2749CB5C" w:rsidR="004606C1" w:rsidRPr="004606C1" w:rsidRDefault="004606C1" w:rsidP="0821B82D">
      <w:pPr>
        <w:pStyle w:val="ListParagraph"/>
        <w:numPr>
          <w:ilvl w:val="0"/>
          <w:numId w:val="24"/>
        </w:numPr>
        <w:jc w:val="both"/>
        <w:rPr>
          <w:rFonts w:ascii="Calibri" w:eastAsiaTheme="minorEastAsia" w:hAnsi="Calibri" w:cs="Calibri"/>
          <w:sz w:val="22"/>
          <w:szCs w:val="22"/>
          <w:lang w:eastAsia="en-US"/>
        </w:rPr>
      </w:pPr>
      <w:r w:rsidRPr="0821B82D">
        <w:rPr>
          <w:rFonts w:ascii="Calibri" w:eastAsiaTheme="minorEastAsia" w:hAnsi="Calibri" w:cs="Calibri"/>
          <w:sz w:val="22"/>
          <w:szCs w:val="22"/>
          <w:lang w:eastAsia="en-US"/>
        </w:rPr>
        <w:t>The Committee’s duties and responsibilities can be amended and updated by the Committee</w:t>
      </w:r>
      <w:r w:rsidR="3DBA9237" w:rsidRPr="0821B82D">
        <w:rPr>
          <w:rFonts w:ascii="Calibri" w:eastAsiaTheme="minorEastAsia" w:hAnsi="Calibri" w:cs="Calibri"/>
          <w:sz w:val="22"/>
          <w:szCs w:val="22"/>
          <w:lang w:eastAsia="en-US"/>
        </w:rPr>
        <w:t xml:space="preserve"> (with the approval of the Board)</w:t>
      </w:r>
      <w:r w:rsidRPr="0821B82D">
        <w:rPr>
          <w:rFonts w:ascii="Calibri" w:eastAsiaTheme="minorEastAsia" w:hAnsi="Calibri" w:cs="Calibri"/>
          <w:sz w:val="22"/>
          <w:szCs w:val="22"/>
          <w:lang w:eastAsia="en-US"/>
        </w:rPr>
        <w:t xml:space="preserve"> as and when required.</w:t>
      </w:r>
    </w:p>
    <w:p w14:paraId="70257F30" w14:textId="77777777" w:rsidR="004606C1" w:rsidRPr="004606C1" w:rsidRDefault="004606C1" w:rsidP="004606C1">
      <w:pPr>
        <w:pStyle w:val="ListParagraph"/>
        <w:numPr>
          <w:ilvl w:val="0"/>
          <w:numId w:val="24"/>
        </w:numPr>
        <w:jc w:val="both"/>
        <w:rPr>
          <w:rFonts w:ascii="Calibri" w:eastAsiaTheme="minorEastAsia" w:hAnsi="Calibri" w:cs="Calibri"/>
          <w:sz w:val="22"/>
          <w:szCs w:val="22"/>
          <w:lang w:eastAsia="en-US"/>
        </w:rPr>
      </w:pPr>
      <w:r w:rsidRPr="004606C1">
        <w:rPr>
          <w:rFonts w:ascii="Calibri" w:eastAsiaTheme="minorEastAsia" w:hAnsi="Calibri" w:cs="Calibri"/>
          <w:sz w:val="22"/>
          <w:szCs w:val="22"/>
          <w:lang w:eastAsia="en-US"/>
        </w:rPr>
        <w:t>The Committee shall advise the Board on assurances relating to the management of risk and governance requirements and consider the organisation’s overall assurance processes. This work will be undertaken in conjunction with the GEC.</w:t>
      </w:r>
    </w:p>
    <w:p w14:paraId="3EE694E4" w14:textId="17800BFF" w:rsidR="00B2303C" w:rsidRPr="00B2303C" w:rsidRDefault="00B2303C" w:rsidP="00856AE7">
      <w:pPr>
        <w:jc w:val="both"/>
        <w:rPr>
          <w:rFonts w:ascii="Calibri" w:eastAsiaTheme="minorEastAsia" w:hAnsi="Calibri" w:cs="Calibri"/>
          <w:sz w:val="22"/>
          <w:szCs w:val="22"/>
          <w:lang w:eastAsia="en-US"/>
        </w:rPr>
      </w:pPr>
      <w:r w:rsidRPr="00B2303C">
        <w:rPr>
          <w:rFonts w:ascii="Calibri" w:eastAsiaTheme="minorEastAsia" w:hAnsi="Calibri" w:cs="Calibri"/>
          <w:sz w:val="22"/>
          <w:szCs w:val="22"/>
          <w:lang w:eastAsia="en-US"/>
        </w:rPr>
        <w:t> </w:t>
      </w:r>
    </w:p>
    <w:p w14:paraId="7F162864" w14:textId="338F63F3" w:rsidR="00B2303C" w:rsidRDefault="004606C1" w:rsidP="00B2303C">
      <w:pPr>
        <w:pStyle w:val="SIHeader2"/>
        <w:rPr>
          <w:rFonts w:ascii="Segoe UI" w:hAnsi="Segoe UI" w:cs="Segoe UI"/>
          <w:sz w:val="18"/>
          <w:szCs w:val="18"/>
          <w:lang w:eastAsia="en-IE"/>
        </w:rPr>
      </w:pPr>
      <w:r>
        <w:t>Conflict of Interest</w:t>
      </w:r>
      <w:r w:rsidR="00B2303C">
        <w:rPr>
          <w:rStyle w:val="eop"/>
          <w:rFonts w:ascii="Calibri" w:hAnsi="Calibri" w:cs="Calibri"/>
        </w:rPr>
        <w:t> </w:t>
      </w:r>
    </w:p>
    <w:p w14:paraId="42C10F30" w14:textId="44324080" w:rsidR="00B2303C" w:rsidRDefault="004606C1" w:rsidP="00B2303C">
      <w:pPr>
        <w:pStyle w:val="paragraph"/>
        <w:spacing w:before="0" w:beforeAutospacing="0" w:after="0" w:afterAutospacing="0"/>
        <w:jc w:val="both"/>
        <w:textAlignment w:val="baseline"/>
        <w:rPr>
          <w:rStyle w:val="normaltextrun"/>
          <w:rFonts w:ascii="Calibri" w:hAnsi="Calibri" w:cs="Calibri"/>
          <w:sz w:val="22"/>
          <w:szCs w:val="22"/>
        </w:rPr>
      </w:pPr>
      <w:r w:rsidRPr="004606C1">
        <w:rPr>
          <w:rStyle w:val="normaltextrun"/>
          <w:rFonts w:ascii="Calibri" w:hAnsi="Calibri" w:cs="Calibri"/>
          <w:sz w:val="22"/>
          <w:szCs w:val="22"/>
        </w:rPr>
        <w:t>The process for recording declarations of conflicts of interest of the Committee members will be the same used at Board level. Each member of the Committee will take personal responsibility to declare any potential conflict of interest arising in relation to any items on the agenda for Committee meetings. The Committee will specify its procedures where a conflict of interest arises in the context of a particular agenda item, including a requirement that the relevant member brings the potential conflict of interest to the attention of the Chairperson and, where necessary, leaves the room for the duration of the discussion of the item and does not take part in any decisions relating to the item. Similar arrangements should apply in relation to meeting documentation, with documentation relating to the item not being made available to the member. This should be noted in the minutes of the meeting.</w:t>
      </w:r>
    </w:p>
    <w:p w14:paraId="56E14D5C" w14:textId="77777777" w:rsidR="004606C1" w:rsidRPr="00B2303C" w:rsidRDefault="004606C1" w:rsidP="00B2303C">
      <w:pPr>
        <w:pStyle w:val="paragraph"/>
        <w:spacing w:before="0" w:beforeAutospacing="0" w:after="0" w:afterAutospacing="0"/>
        <w:jc w:val="both"/>
        <w:textAlignment w:val="baseline"/>
        <w:rPr>
          <w:rStyle w:val="normaltextrun"/>
          <w:rFonts w:ascii="Calibri" w:hAnsi="Calibri" w:cs="Calibri"/>
          <w:b/>
          <w:bCs/>
          <w:sz w:val="22"/>
          <w:szCs w:val="22"/>
        </w:rPr>
      </w:pPr>
    </w:p>
    <w:p w14:paraId="0F17A715" w14:textId="7D16B434" w:rsidR="00B2303C" w:rsidRDefault="004606C1" w:rsidP="00B2303C">
      <w:pPr>
        <w:pStyle w:val="SIHeader2"/>
        <w:rPr>
          <w:rFonts w:ascii="Segoe UI" w:hAnsi="Segoe UI" w:cs="Segoe UI"/>
          <w:sz w:val="18"/>
          <w:szCs w:val="18"/>
        </w:rPr>
      </w:pPr>
      <w:r>
        <w:t>Confidentiality</w:t>
      </w:r>
    </w:p>
    <w:p w14:paraId="14BBF407" w14:textId="494EA659" w:rsidR="00B2303C" w:rsidRDefault="004606C1" w:rsidP="00B2303C">
      <w:pPr>
        <w:pStyle w:val="paragraph"/>
        <w:spacing w:before="0" w:beforeAutospacing="0" w:after="0" w:afterAutospacing="0"/>
        <w:jc w:val="both"/>
        <w:textAlignment w:val="baseline"/>
        <w:rPr>
          <w:rStyle w:val="normaltextrun"/>
          <w:rFonts w:ascii="Calibri" w:hAnsi="Calibri" w:cs="Calibri"/>
          <w:sz w:val="22"/>
          <w:szCs w:val="22"/>
        </w:rPr>
      </w:pPr>
      <w:r w:rsidRPr="004606C1">
        <w:rPr>
          <w:rStyle w:val="normaltextrun"/>
          <w:rFonts w:ascii="Calibri" w:hAnsi="Calibri" w:cs="Calibri"/>
          <w:sz w:val="22"/>
          <w:szCs w:val="22"/>
        </w:rPr>
        <w:t>The agenda, papers, reports and documentation provided in the context of the work of the Committee are confidential and will contain sensitive material and information necessary to allow members to carry out their duties. Members and those in attendance, shall not, without the approval of the Chair, discuss with or disclose, directly or indirectly, information to third parties.</w:t>
      </w:r>
    </w:p>
    <w:p w14:paraId="69508D61" w14:textId="77777777" w:rsidR="004606C1" w:rsidRPr="00B2303C" w:rsidRDefault="004606C1" w:rsidP="00B2303C">
      <w:pPr>
        <w:pStyle w:val="paragraph"/>
        <w:spacing w:before="0" w:beforeAutospacing="0" w:after="0" w:afterAutospacing="0"/>
        <w:jc w:val="both"/>
        <w:textAlignment w:val="baseline"/>
        <w:rPr>
          <w:rStyle w:val="normaltextrun"/>
          <w:rFonts w:ascii="Calibri" w:hAnsi="Calibri" w:cs="Calibri"/>
          <w:b/>
          <w:bCs/>
          <w:sz w:val="22"/>
          <w:szCs w:val="22"/>
        </w:rPr>
      </w:pPr>
    </w:p>
    <w:p w14:paraId="4D9CD77F" w14:textId="77777777" w:rsidR="00B2303C" w:rsidRPr="00B2303C" w:rsidRDefault="00B2303C" w:rsidP="00B2303C">
      <w:pPr>
        <w:pStyle w:val="SIHeader2"/>
      </w:pPr>
      <w:r w:rsidRPr="00B2303C">
        <w:t>Reporting Responsibilities  </w:t>
      </w:r>
    </w:p>
    <w:p w14:paraId="73F37F75" w14:textId="77777777" w:rsidR="005172A4" w:rsidRPr="005172A4" w:rsidRDefault="005172A4" w:rsidP="005172A4">
      <w:pPr>
        <w:numPr>
          <w:ilvl w:val="0"/>
          <w:numId w:val="30"/>
        </w:numPr>
        <w:jc w:val="both"/>
        <w:rPr>
          <w:rFonts w:ascii="Calibri" w:hAnsi="Calibri" w:cs="Calibri"/>
          <w:sz w:val="22"/>
          <w:szCs w:val="22"/>
        </w:rPr>
      </w:pPr>
      <w:r w:rsidRPr="005172A4">
        <w:rPr>
          <w:rFonts w:ascii="Calibri" w:hAnsi="Calibri" w:cs="Calibri"/>
          <w:sz w:val="22"/>
          <w:szCs w:val="22"/>
        </w:rPr>
        <w:t>The Committee will report to, and is ultimately accountable, to the Board.</w:t>
      </w:r>
    </w:p>
    <w:p w14:paraId="5F6D90F5" w14:textId="77777777" w:rsidR="005172A4" w:rsidRPr="005172A4" w:rsidRDefault="005172A4" w:rsidP="005172A4">
      <w:pPr>
        <w:numPr>
          <w:ilvl w:val="0"/>
          <w:numId w:val="30"/>
        </w:numPr>
        <w:jc w:val="both"/>
        <w:rPr>
          <w:rFonts w:ascii="Calibri" w:hAnsi="Calibri" w:cs="Calibri"/>
          <w:sz w:val="22"/>
          <w:szCs w:val="22"/>
        </w:rPr>
      </w:pPr>
      <w:r w:rsidRPr="005172A4">
        <w:rPr>
          <w:rFonts w:ascii="Calibri" w:hAnsi="Calibri" w:cs="Calibri"/>
          <w:sz w:val="22"/>
          <w:szCs w:val="22"/>
        </w:rPr>
        <w:t xml:space="preserve">At all Board meetings, the Committee will provide an update to the Board (including updating the Board on any previous Committee meeting, Committee business and any recommendations, advice and any relevant matters that should be brought to the Board’s attention).  This update is in the form of a formal written report for those Board meetings subsequent to a Committee meeting. </w:t>
      </w:r>
    </w:p>
    <w:p w14:paraId="095EDEC0" w14:textId="77777777" w:rsidR="005172A4" w:rsidRPr="005172A4" w:rsidRDefault="005172A4" w:rsidP="005172A4">
      <w:pPr>
        <w:numPr>
          <w:ilvl w:val="0"/>
          <w:numId w:val="30"/>
        </w:numPr>
        <w:jc w:val="both"/>
        <w:rPr>
          <w:rFonts w:ascii="Calibri" w:hAnsi="Calibri" w:cs="Calibri"/>
          <w:sz w:val="22"/>
          <w:szCs w:val="22"/>
        </w:rPr>
      </w:pPr>
      <w:r w:rsidRPr="005172A4">
        <w:rPr>
          <w:rFonts w:ascii="Calibri" w:hAnsi="Calibri" w:cs="Calibri"/>
          <w:sz w:val="22"/>
          <w:szCs w:val="22"/>
        </w:rPr>
        <w:t xml:space="preserve">The Committee must advise the Board between Board meetings if a matter is urgent and/or serious. </w:t>
      </w:r>
    </w:p>
    <w:p w14:paraId="179413C4" w14:textId="77777777" w:rsidR="005172A4" w:rsidRPr="005172A4" w:rsidRDefault="005172A4" w:rsidP="005172A4">
      <w:pPr>
        <w:numPr>
          <w:ilvl w:val="0"/>
          <w:numId w:val="30"/>
        </w:numPr>
        <w:jc w:val="both"/>
        <w:rPr>
          <w:rFonts w:ascii="Calibri" w:hAnsi="Calibri" w:cs="Calibri"/>
          <w:sz w:val="22"/>
          <w:szCs w:val="22"/>
        </w:rPr>
      </w:pPr>
      <w:r w:rsidRPr="005172A4">
        <w:rPr>
          <w:rFonts w:ascii="Calibri" w:hAnsi="Calibri" w:cs="Calibri"/>
          <w:sz w:val="22"/>
          <w:szCs w:val="22"/>
        </w:rPr>
        <w:t>The Board will be provided with all minutes of Committee meetings;</w:t>
      </w:r>
    </w:p>
    <w:p w14:paraId="26C6F988" w14:textId="77777777" w:rsidR="005172A4" w:rsidRPr="005172A4" w:rsidRDefault="005172A4" w:rsidP="005172A4">
      <w:pPr>
        <w:numPr>
          <w:ilvl w:val="0"/>
          <w:numId w:val="30"/>
        </w:numPr>
        <w:jc w:val="both"/>
        <w:rPr>
          <w:rFonts w:ascii="Calibri" w:hAnsi="Calibri" w:cs="Calibri"/>
          <w:sz w:val="22"/>
          <w:szCs w:val="22"/>
        </w:rPr>
      </w:pPr>
      <w:r w:rsidRPr="005172A4">
        <w:rPr>
          <w:rFonts w:ascii="Calibri" w:hAnsi="Calibri" w:cs="Calibri"/>
          <w:sz w:val="22"/>
          <w:szCs w:val="22"/>
        </w:rPr>
        <w:t>The Committee shall make a statement and provide an overview of its activities in the Annual Report.</w:t>
      </w:r>
    </w:p>
    <w:p w14:paraId="3A5F9A24" w14:textId="77777777" w:rsidR="005172A4" w:rsidRPr="005172A4" w:rsidRDefault="005172A4" w:rsidP="005172A4">
      <w:pPr>
        <w:numPr>
          <w:ilvl w:val="0"/>
          <w:numId w:val="30"/>
        </w:numPr>
        <w:jc w:val="both"/>
        <w:rPr>
          <w:rFonts w:ascii="Calibri" w:hAnsi="Calibri" w:cs="Calibri"/>
          <w:sz w:val="22"/>
          <w:szCs w:val="22"/>
        </w:rPr>
      </w:pPr>
      <w:r w:rsidRPr="005172A4">
        <w:rPr>
          <w:rFonts w:ascii="Calibri" w:hAnsi="Calibri" w:cs="Calibri"/>
          <w:sz w:val="22"/>
          <w:szCs w:val="22"/>
        </w:rPr>
        <w:t>The committee will report back to Board on areas or issues requested by Board.</w:t>
      </w:r>
    </w:p>
    <w:p w14:paraId="025D2AB3" w14:textId="5DD0968A" w:rsidR="00B2303C" w:rsidRDefault="005172A4" w:rsidP="00856AE7">
      <w:pPr>
        <w:numPr>
          <w:ilvl w:val="0"/>
          <w:numId w:val="30"/>
        </w:numPr>
        <w:jc w:val="both"/>
        <w:rPr>
          <w:rFonts w:ascii="Calibri" w:hAnsi="Calibri" w:cs="Calibri"/>
          <w:sz w:val="22"/>
          <w:szCs w:val="22"/>
        </w:rPr>
      </w:pPr>
      <w:r w:rsidRPr="005172A4">
        <w:rPr>
          <w:rFonts w:ascii="Calibri" w:hAnsi="Calibri" w:cs="Calibri"/>
          <w:sz w:val="22"/>
          <w:szCs w:val="22"/>
        </w:rPr>
        <w:t>The Committee will provide the Board with an Annual Report summarising its conclusions from the work it has done during the year, progress with the work programme and the outcome of its self-effectiveness review. This Report will be timed to support finalisation of the organisation’s annual report and financial statements.</w:t>
      </w:r>
    </w:p>
    <w:p w14:paraId="262C0A52" w14:textId="77777777" w:rsidR="00856AE7" w:rsidRPr="00856AE7" w:rsidRDefault="00856AE7" w:rsidP="00856AE7">
      <w:pPr>
        <w:ind w:left="720"/>
        <w:jc w:val="both"/>
        <w:rPr>
          <w:rFonts w:ascii="Calibri" w:hAnsi="Calibri" w:cs="Calibri"/>
          <w:sz w:val="22"/>
          <w:szCs w:val="22"/>
        </w:rPr>
      </w:pPr>
    </w:p>
    <w:p w14:paraId="6BB3D432" w14:textId="77777777" w:rsidR="00B2303C" w:rsidRPr="00B2303C" w:rsidRDefault="00B2303C" w:rsidP="00B2303C">
      <w:pPr>
        <w:pStyle w:val="SIHeader2"/>
      </w:pPr>
      <w:r w:rsidRPr="00B2303C">
        <w:t>Review  </w:t>
      </w:r>
    </w:p>
    <w:p w14:paraId="4964F711" w14:textId="5525C713" w:rsidR="00A10950" w:rsidRPr="00856AE7" w:rsidRDefault="00B2303C" w:rsidP="00856AE7">
      <w:pPr>
        <w:pStyle w:val="paragraph"/>
        <w:spacing w:before="0" w:beforeAutospacing="0" w:after="0" w:afterAutospacing="0"/>
        <w:textAlignment w:val="baseline"/>
        <w:rPr>
          <w:rFonts w:ascii="Segoe UI" w:hAnsi="Segoe UI" w:cs="Segoe UI"/>
          <w:sz w:val="22"/>
          <w:szCs w:val="22"/>
        </w:rPr>
      </w:pPr>
      <w:r w:rsidRPr="00B2303C">
        <w:rPr>
          <w:rStyle w:val="normaltextrun"/>
          <w:rFonts w:ascii="Calibri" w:hAnsi="Calibri" w:cs="Calibri"/>
          <w:sz w:val="22"/>
          <w:szCs w:val="22"/>
        </w:rPr>
        <w:t>This Terms of Reference is approved by the Board </w:t>
      </w:r>
      <w:r w:rsidR="00E30E61">
        <w:rPr>
          <w:rStyle w:val="normaltextrun"/>
          <w:rFonts w:ascii="Calibri" w:hAnsi="Calibri" w:cs="Calibri"/>
          <w:sz w:val="22"/>
          <w:szCs w:val="22"/>
        </w:rPr>
        <w:t xml:space="preserve">and reviewed by </w:t>
      </w:r>
      <w:r w:rsidRPr="00B2303C">
        <w:rPr>
          <w:rStyle w:val="normaltextrun"/>
          <w:rFonts w:ascii="Calibri" w:hAnsi="Calibri" w:cs="Calibri"/>
          <w:sz w:val="22"/>
          <w:szCs w:val="22"/>
        </w:rPr>
        <w:t>the Board</w:t>
      </w:r>
      <w:r w:rsidR="00E30E61">
        <w:rPr>
          <w:rStyle w:val="normaltextrun"/>
          <w:rFonts w:ascii="Calibri" w:hAnsi="Calibri" w:cs="Calibri"/>
          <w:sz w:val="22"/>
          <w:szCs w:val="22"/>
        </w:rPr>
        <w:t xml:space="preserve"> regularly / annually.</w:t>
      </w:r>
      <w:r w:rsidRPr="00B2303C">
        <w:rPr>
          <w:rStyle w:val="eop"/>
          <w:rFonts w:ascii="Calibri" w:hAnsi="Calibri" w:cs="Calibri"/>
          <w:sz w:val="22"/>
          <w:szCs w:val="22"/>
        </w:rPr>
        <w:t> </w:t>
      </w:r>
      <w:bookmarkStart w:id="0" w:name="_GoBack"/>
      <w:bookmarkEnd w:id="0"/>
    </w:p>
    <w:sectPr w:rsidR="00A10950" w:rsidRPr="00856AE7" w:rsidSect="00D63D35">
      <w:headerReference w:type="default" r:id="rId11"/>
      <w:footerReference w:type="default" r:id="rId12"/>
      <w:pgSz w:w="11900" w:h="16840"/>
      <w:pgMar w:top="0" w:right="1080" w:bottom="1440" w:left="1080" w:header="0" w:footer="8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B2BEF" w14:textId="77777777" w:rsidR="009D0AAC" w:rsidRDefault="009D0AAC" w:rsidP="00DC368E">
      <w:r>
        <w:separator/>
      </w:r>
    </w:p>
  </w:endnote>
  <w:endnote w:type="continuationSeparator" w:id="0">
    <w:p w14:paraId="226D2EA3" w14:textId="77777777" w:rsidR="009D0AAC" w:rsidRDefault="009D0AAC" w:rsidP="00DC3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charset w:val="00"/>
    <w:family w:val="swiss"/>
    <w:pitch w:val="variable"/>
    <w:sig w:usb0="E1000AEF" w:usb1="5000A1FF" w:usb2="00000000" w:usb3="00000000" w:csb0="000001BF" w:csb1="00000000"/>
  </w:font>
  <w:font w:name="BrownStd">
    <w:altName w:val="Calibri"/>
    <w:panose1 w:val="00000000000000000000"/>
    <w:charset w:val="00"/>
    <w:family w:val="modern"/>
    <w:notTrueType/>
    <w:pitch w:val="variable"/>
    <w:sig w:usb0="800000AF" w:usb1="4000206B" w:usb2="00000000" w:usb3="00000000" w:csb0="00000001" w:csb1="00000000"/>
  </w:font>
  <w:font w:name="BrownStd Thin">
    <w:altName w:val="Calibri"/>
    <w:panose1 w:val="00000000000000000000"/>
    <w:charset w:val="00"/>
    <w:family w:val="modern"/>
    <w:notTrueType/>
    <w:pitch w:val="variable"/>
    <w:sig w:usb0="800000AF" w:usb1="4000206B"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ownStd Light">
    <w:altName w:val="Calibri"/>
    <w:panose1 w:val="00000000000000000000"/>
    <w:charset w:val="00"/>
    <w:family w:val="modern"/>
    <w:notTrueType/>
    <w:pitch w:val="variable"/>
    <w:sig w:usb0="800000AF" w:usb1="4000206B"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97CD6" w14:textId="77777777" w:rsidR="00651953" w:rsidRDefault="00651953" w:rsidP="00F521D6">
    <w:pPr>
      <w:pStyle w:val="Footer"/>
      <w:ind w:left="-567" w:right="-1056" w:hanging="425"/>
      <w:jc w:val="center"/>
      <w:rPr>
        <w:rFonts w:ascii="Calibri" w:hAnsi="Calibri" w:cs="Calibri"/>
        <w:sz w:val="16"/>
        <w:szCs w:val="16"/>
      </w:rPr>
    </w:pPr>
  </w:p>
  <w:p w14:paraId="5D530CEB" w14:textId="3A93CB14" w:rsidR="00945B83" w:rsidRPr="00CF4181" w:rsidRDefault="00E36B9F" w:rsidP="001C7E43">
    <w:pPr>
      <w:pStyle w:val="Footer"/>
      <w:ind w:left="426" w:right="-1056" w:hanging="425"/>
      <w:rPr>
        <w:rFonts w:ascii="Calibri" w:hAnsi="Calibri" w:cs="Calibri"/>
        <w:sz w:val="16"/>
        <w:szCs w:val="16"/>
      </w:rPr>
    </w:pPr>
    <w:r>
      <w:rPr>
        <w:rFonts w:ascii="Calibri" w:hAnsi="Calibri" w:cs="Calibri"/>
        <w:sz w:val="16"/>
        <w:szCs w:val="16"/>
      </w:rPr>
      <w:t>Audit &amp; Risk Committee</w:t>
    </w:r>
    <w:r w:rsidR="00CF4181">
      <w:rPr>
        <w:rFonts w:ascii="Calibri" w:hAnsi="Calibri" w:cs="Calibri"/>
        <w:sz w:val="16"/>
        <w:szCs w:val="16"/>
      </w:rPr>
      <w:t xml:space="preserve"> TOR</w:t>
    </w:r>
    <w:r w:rsidR="00CF4181">
      <w:rPr>
        <w:rFonts w:ascii="Calibri" w:hAnsi="Calibri" w:cs="Calibri"/>
        <w:sz w:val="16"/>
        <w:szCs w:val="16"/>
      </w:rPr>
      <w:tab/>
    </w:r>
    <w:r w:rsidR="00F521D6" w:rsidRPr="00A46C23">
      <w:rPr>
        <w:rFonts w:ascii="Calibri" w:hAnsi="Calibri" w:cs="Calibri"/>
        <w:sz w:val="18"/>
        <w:szCs w:val="18"/>
      </w:rPr>
      <w:fldChar w:fldCharType="begin"/>
    </w:r>
    <w:r w:rsidR="00F521D6" w:rsidRPr="00A46C23">
      <w:rPr>
        <w:rFonts w:ascii="Calibri" w:hAnsi="Calibri" w:cs="Calibri"/>
        <w:sz w:val="18"/>
        <w:szCs w:val="18"/>
      </w:rPr>
      <w:instrText xml:space="preserve"> PAGE  \* ArabicDash  \* MERGEFORMAT </w:instrText>
    </w:r>
    <w:r w:rsidR="00F521D6" w:rsidRPr="00A46C23">
      <w:rPr>
        <w:rFonts w:ascii="Calibri" w:hAnsi="Calibri" w:cs="Calibri"/>
        <w:sz w:val="18"/>
        <w:szCs w:val="18"/>
      </w:rPr>
      <w:fldChar w:fldCharType="separate"/>
    </w:r>
    <w:r w:rsidR="00856AE7">
      <w:rPr>
        <w:rFonts w:ascii="Calibri" w:hAnsi="Calibri" w:cs="Calibri"/>
        <w:noProof/>
        <w:sz w:val="18"/>
        <w:szCs w:val="18"/>
      </w:rPr>
      <w:t>- 8 -</w:t>
    </w:r>
    <w:r w:rsidR="00F521D6" w:rsidRPr="00A46C23">
      <w:rPr>
        <w:rFonts w:ascii="Calibri" w:hAnsi="Calibri" w:cs="Calibri"/>
        <w:sz w:val="18"/>
        <w:szCs w:val="18"/>
      </w:rPr>
      <w:fldChar w:fldCharType="end"/>
    </w:r>
    <w:r w:rsidR="00945B83" w:rsidRPr="00A46C23">
      <w:rPr>
        <w:rFonts w:ascii="Calibri" w:hAnsi="Calibri" w:cs="Calibri"/>
        <w:sz w:val="22"/>
        <w:szCs w:val="22"/>
      </w:rPr>
      <w:tab/>
    </w:r>
    <w:hyperlink r:id="rId1" w:history="1">
      <w:r w:rsidR="00F521D6" w:rsidRPr="00651953">
        <w:rPr>
          <w:rStyle w:val="Hyperlink"/>
          <w:rFonts w:ascii="Calibri" w:hAnsi="Calibri" w:cs="Calibri"/>
          <w:sz w:val="16"/>
          <w:szCs w:val="16"/>
        </w:rPr>
        <w:t>www.sportIreland.ie</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E698C" w14:textId="77777777" w:rsidR="009D0AAC" w:rsidRDefault="009D0AAC" w:rsidP="00DC368E">
      <w:r>
        <w:separator/>
      </w:r>
    </w:p>
  </w:footnote>
  <w:footnote w:type="continuationSeparator" w:id="0">
    <w:p w14:paraId="1272DD87" w14:textId="77777777" w:rsidR="009D0AAC" w:rsidRDefault="009D0AAC" w:rsidP="00DC368E">
      <w:r>
        <w:continuationSeparator/>
      </w:r>
    </w:p>
  </w:footnote>
  <w:footnote w:id="1">
    <w:p w14:paraId="26CA5ECD" w14:textId="77777777" w:rsidR="00E36B9F" w:rsidRPr="00E36B9F" w:rsidRDefault="00E36B9F" w:rsidP="00E36B9F">
      <w:pPr>
        <w:pStyle w:val="FootnoteText"/>
        <w:rPr>
          <w:rStyle w:val="FootnoteReference"/>
          <w:rFonts w:ascii="Calibri" w:hAnsi="Calibri" w:cs="Calibri"/>
        </w:rPr>
      </w:pPr>
      <w:r w:rsidRPr="00E36B9F">
        <w:rPr>
          <w:rStyle w:val="FootnoteReference"/>
          <w:rFonts w:ascii="Calibri" w:hAnsi="Calibri" w:cs="Calibri"/>
        </w:rPr>
        <w:footnoteRef/>
      </w:r>
      <w:r w:rsidRPr="00E36B9F">
        <w:rPr>
          <w:rFonts w:ascii="Calibri" w:hAnsi="Calibri" w:cs="Calibri"/>
        </w:rPr>
        <w:t xml:space="preserve"> Committee </w:t>
      </w:r>
      <w:r w:rsidRPr="00E36B9F">
        <w:rPr>
          <w:rStyle w:val="FootnoteReference"/>
          <w:rFonts w:ascii="Calibri" w:hAnsi="Calibri" w:cs="Calibri"/>
        </w:rPr>
        <w:t>should be supported by a secretary and this may be a role for staff member, where the organisation employs full or part time staff or for a non-executive/ volunteer board or committee member if that is appropriate given the scale and structure of the organisation.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240B2" w14:textId="46D66345" w:rsidR="00EE5E8F" w:rsidRDefault="476DD2D3" w:rsidP="001C7E43">
    <w:pPr>
      <w:pStyle w:val="Header"/>
      <w:ind w:left="-1080"/>
    </w:pPr>
    <w:r>
      <w:rPr>
        <w:noProof/>
        <w:lang w:eastAsia="en-IE"/>
      </w:rPr>
      <w:drawing>
        <wp:inline distT="0" distB="0" distL="0" distR="0" wp14:anchorId="29AB35B2" wp14:editId="6F929F35">
          <wp:extent cx="7540390" cy="1089802"/>
          <wp:effectExtent l="0" t="0" r="381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1">
                    <a:extLst>
                      <a:ext uri="{28A0092B-C50C-407E-A947-70E740481C1C}">
                        <a14:useLocalDpi xmlns:a14="http://schemas.microsoft.com/office/drawing/2010/main" val="0"/>
                      </a:ext>
                    </a:extLst>
                  </a:blip>
                  <a:stretch>
                    <a:fillRect/>
                  </a:stretch>
                </pic:blipFill>
                <pic:spPr>
                  <a:xfrm>
                    <a:off x="0" y="0"/>
                    <a:ext cx="7540390" cy="1089802"/>
                  </a:xfrm>
                  <a:prstGeom prst="rect">
                    <a:avLst/>
                  </a:prstGeom>
                </pic:spPr>
              </pic:pic>
            </a:graphicData>
          </a:graphic>
        </wp:inline>
      </w:drawing>
    </w:r>
  </w:p>
  <w:p w14:paraId="63A4AA6E" w14:textId="51EA636A" w:rsidR="00945B83" w:rsidRDefault="00945B83" w:rsidP="001C7E43">
    <w:pPr>
      <w:pStyle w:val="Header"/>
      <w:ind w:left="-108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562C"/>
    <w:multiLevelType w:val="hybridMultilevel"/>
    <w:tmpl w:val="17E05448"/>
    <w:lvl w:ilvl="0" w:tplc="89249ACC">
      <w:start w:val="1"/>
      <w:numFmt w:val="bullet"/>
      <w:lvlText w:val=""/>
      <w:lvlJc w:val="left"/>
      <w:pPr>
        <w:ind w:left="720" w:hanging="360"/>
      </w:pPr>
      <w:rPr>
        <w:rFonts w:ascii="Wingdings" w:hAnsi="Wingdings" w:hint="default"/>
        <w:color w:val="005E6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19A0E0C"/>
    <w:multiLevelType w:val="multilevel"/>
    <w:tmpl w:val="46AA4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684691"/>
    <w:multiLevelType w:val="multilevel"/>
    <w:tmpl w:val="EB164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EF0469"/>
    <w:multiLevelType w:val="multilevel"/>
    <w:tmpl w:val="D4E4D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582434"/>
    <w:multiLevelType w:val="multilevel"/>
    <w:tmpl w:val="54A25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056549"/>
    <w:multiLevelType w:val="hybridMultilevel"/>
    <w:tmpl w:val="F3C805FA"/>
    <w:lvl w:ilvl="0" w:tplc="A568FF2C">
      <w:start w:val="1"/>
      <w:numFmt w:val="bullet"/>
      <w:lvlText w:val=""/>
      <w:lvlJc w:val="left"/>
      <w:pPr>
        <w:ind w:left="1429" w:hanging="360"/>
      </w:pPr>
      <w:rPr>
        <w:rFonts w:ascii="Wingdings" w:hAnsi="Wingdings" w:hint="default"/>
        <w:color w:val="009482"/>
      </w:rPr>
    </w:lvl>
    <w:lvl w:ilvl="1" w:tplc="18090011">
      <w:start w:val="1"/>
      <w:numFmt w:val="decimal"/>
      <w:lvlText w:val="%2)"/>
      <w:lvlJc w:val="left"/>
      <w:pPr>
        <w:ind w:left="2149" w:hanging="360"/>
      </w:pPr>
      <w:rPr>
        <w:rFonts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6" w15:restartNumberingAfterBreak="0">
    <w:nsid w:val="12131A57"/>
    <w:multiLevelType w:val="multilevel"/>
    <w:tmpl w:val="4DC84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1A30E5"/>
    <w:multiLevelType w:val="multilevel"/>
    <w:tmpl w:val="0DBAD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475807"/>
    <w:multiLevelType w:val="multilevel"/>
    <w:tmpl w:val="B20A9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1931DB"/>
    <w:multiLevelType w:val="multilevel"/>
    <w:tmpl w:val="BBE25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C192E4F"/>
    <w:multiLevelType w:val="multilevel"/>
    <w:tmpl w:val="815AC01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D9D408D"/>
    <w:multiLevelType w:val="hybridMultilevel"/>
    <w:tmpl w:val="2C144358"/>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2901729"/>
    <w:multiLevelType w:val="hybridMultilevel"/>
    <w:tmpl w:val="4FF60E4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7372E6A"/>
    <w:multiLevelType w:val="multilevel"/>
    <w:tmpl w:val="AAC4CD9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8EC300C"/>
    <w:multiLevelType w:val="multilevel"/>
    <w:tmpl w:val="F6A01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A454DDE"/>
    <w:multiLevelType w:val="hybridMultilevel"/>
    <w:tmpl w:val="DD6E628E"/>
    <w:lvl w:ilvl="0" w:tplc="1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BF35673"/>
    <w:multiLevelType w:val="multilevel"/>
    <w:tmpl w:val="86ECB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F477D81"/>
    <w:multiLevelType w:val="hybridMultilevel"/>
    <w:tmpl w:val="A7D66DFE"/>
    <w:lvl w:ilvl="0" w:tplc="89249ACC">
      <w:start w:val="1"/>
      <w:numFmt w:val="bullet"/>
      <w:lvlText w:val=""/>
      <w:lvlJc w:val="left"/>
      <w:pPr>
        <w:ind w:left="720" w:hanging="360"/>
      </w:pPr>
      <w:rPr>
        <w:rFonts w:ascii="Wingdings" w:hAnsi="Wingdings" w:hint="default"/>
        <w:color w:val="005E62"/>
      </w:rPr>
    </w:lvl>
    <w:lvl w:ilvl="1" w:tplc="A568FF2C">
      <w:start w:val="1"/>
      <w:numFmt w:val="bullet"/>
      <w:lvlText w:val=""/>
      <w:lvlJc w:val="left"/>
      <w:pPr>
        <w:ind w:left="1440" w:hanging="360"/>
      </w:pPr>
      <w:rPr>
        <w:rFonts w:ascii="Wingdings" w:hAnsi="Wingdings" w:hint="default"/>
        <w:color w:val="009482"/>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FC95E0E"/>
    <w:multiLevelType w:val="multilevel"/>
    <w:tmpl w:val="F6EC63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06543F1"/>
    <w:multiLevelType w:val="hybridMultilevel"/>
    <w:tmpl w:val="B86EE8D2"/>
    <w:lvl w:ilvl="0" w:tplc="777AF6EE">
      <w:start w:val="1"/>
      <w:numFmt w:val="bullet"/>
      <w:lvlText w:val=""/>
      <w:lvlJc w:val="left"/>
      <w:pPr>
        <w:ind w:left="720" w:hanging="360"/>
      </w:pPr>
      <w:rPr>
        <w:rFonts w:ascii="Wingdings" w:hAnsi="Wingdings" w:hint="default"/>
        <w:color w:val="6ECDB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09447FB"/>
    <w:multiLevelType w:val="multilevel"/>
    <w:tmpl w:val="3954D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1012798"/>
    <w:multiLevelType w:val="multilevel"/>
    <w:tmpl w:val="65A6F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1837F16"/>
    <w:multiLevelType w:val="hybridMultilevel"/>
    <w:tmpl w:val="7E62FE96"/>
    <w:lvl w:ilvl="0" w:tplc="A568FF2C">
      <w:start w:val="1"/>
      <w:numFmt w:val="bullet"/>
      <w:lvlText w:val=""/>
      <w:lvlJc w:val="left"/>
      <w:pPr>
        <w:ind w:left="720" w:hanging="360"/>
      </w:pPr>
      <w:rPr>
        <w:rFonts w:ascii="Wingdings" w:hAnsi="Wingdings" w:hint="default"/>
        <w:color w:val="00948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8772EEE"/>
    <w:multiLevelType w:val="hybridMultilevel"/>
    <w:tmpl w:val="5C407406"/>
    <w:lvl w:ilvl="0" w:tplc="A568FF2C">
      <w:start w:val="1"/>
      <w:numFmt w:val="bullet"/>
      <w:lvlText w:val=""/>
      <w:lvlJc w:val="left"/>
      <w:pPr>
        <w:ind w:left="1429" w:hanging="360"/>
      </w:pPr>
      <w:rPr>
        <w:rFonts w:ascii="Wingdings" w:hAnsi="Wingdings" w:hint="default"/>
        <w:color w:val="009482"/>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24" w15:restartNumberingAfterBreak="0">
    <w:nsid w:val="4EA42715"/>
    <w:multiLevelType w:val="multilevel"/>
    <w:tmpl w:val="2DFC836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F7E57FE"/>
    <w:multiLevelType w:val="multilevel"/>
    <w:tmpl w:val="F044EA3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55363E38"/>
    <w:multiLevelType w:val="multilevel"/>
    <w:tmpl w:val="5DB8C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B132E5E"/>
    <w:multiLevelType w:val="multilevel"/>
    <w:tmpl w:val="FDD43744"/>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5DCF05D7"/>
    <w:multiLevelType w:val="hybridMultilevel"/>
    <w:tmpl w:val="8EA84398"/>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6EF8674E"/>
    <w:multiLevelType w:val="multilevel"/>
    <w:tmpl w:val="C046E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31D7091"/>
    <w:multiLevelType w:val="hybridMultilevel"/>
    <w:tmpl w:val="90A0D3B2"/>
    <w:lvl w:ilvl="0" w:tplc="A568FF2C">
      <w:start w:val="1"/>
      <w:numFmt w:val="bullet"/>
      <w:lvlText w:val=""/>
      <w:lvlJc w:val="left"/>
      <w:pPr>
        <w:ind w:left="720" w:hanging="360"/>
      </w:pPr>
      <w:rPr>
        <w:rFonts w:ascii="Wingdings" w:hAnsi="Wingdings" w:hint="default"/>
        <w:color w:val="00948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35A0BD0"/>
    <w:multiLevelType w:val="multilevel"/>
    <w:tmpl w:val="BE6E108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9"/>
  </w:num>
  <w:num w:numId="2">
    <w:abstractNumId w:val="0"/>
  </w:num>
  <w:num w:numId="3">
    <w:abstractNumId w:val="30"/>
  </w:num>
  <w:num w:numId="4">
    <w:abstractNumId w:val="12"/>
  </w:num>
  <w:num w:numId="5">
    <w:abstractNumId w:val="20"/>
  </w:num>
  <w:num w:numId="6">
    <w:abstractNumId w:val="4"/>
  </w:num>
  <w:num w:numId="7">
    <w:abstractNumId w:val="6"/>
  </w:num>
  <w:num w:numId="8">
    <w:abstractNumId w:val="3"/>
  </w:num>
  <w:num w:numId="9">
    <w:abstractNumId w:val="29"/>
  </w:num>
  <w:num w:numId="10">
    <w:abstractNumId w:val="14"/>
  </w:num>
  <w:num w:numId="11">
    <w:abstractNumId w:val="7"/>
  </w:num>
  <w:num w:numId="12">
    <w:abstractNumId w:val="9"/>
  </w:num>
  <w:num w:numId="13">
    <w:abstractNumId w:val="18"/>
  </w:num>
  <w:num w:numId="14">
    <w:abstractNumId w:val="10"/>
  </w:num>
  <w:num w:numId="15">
    <w:abstractNumId w:val="24"/>
  </w:num>
  <w:num w:numId="16">
    <w:abstractNumId w:val="31"/>
  </w:num>
  <w:num w:numId="17">
    <w:abstractNumId w:val="25"/>
  </w:num>
  <w:num w:numId="18">
    <w:abstractNumId w:val="13"/>
  </w:num>
  <w:num w:numId="19">
    <w:abstractNumId w:val="27"/>
  </w:num>
  <w:num w:numId="20">
    <w:abstractNumId w:val="2"/>
  </w:num>
  <w:num w:numId="21">
    <w:abstractNumId w:val="8"/>
  </w:num>
  <w:num w:numId="22">
    <w:abstractNumId w:val="21"/>
  </w:num>
  <w:num w:numId="23">
    <w:abstractNumId w:val="1"/>
  </w:num>
  <w:num w:numId="24">
    <w:abstractNumId w:val="5"/>
  </w:num>
  <w:num w:numId="25">
    <w:abstractNumId w:val="26"/>
  </w:num>
  <w:num w:numId="26">
    <w:abstractNumId w:val="16"/>
  </w:num>
  <w:num w:numId="27">
    <w:abstractNumId w:val="22"/>
  </w:num>
  <w:num w:numId="28">
    <w:abstractNumId w:val="28"/>
  </w:num>
  <w:num w:numId="29">
    <w:abstractNumId w:val="15"/>
  </w:num>
  <w:num w:numId="30">
    <w:abstractNumId w:val="17"/>
  </w:num>
  <w:num w:numId="31">
    <w:abstractNumId w:val="11"/>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68E"/>
    <w:rsid w:val="0004346B"/>
    <w:rsid w:val="0006253D"/>
    <w:rsid w:val="000E4B03"/>
    <w:rsid w:val="000F144E"/>
    <w:rsid w:val="00167A09"/>
    <w:rsid w:val="001C7E43"/>
    <w:rsid w:val="00205E56"/>
    <w:rsid w:val="00244800"/>
    <w:rsid w:val="00264699"/>
    <w:rsid w:val="00274CF6"/>
    <w:rsid w:val="00301CBA"/>
    <w:rsid w:val="00326AD9"/>
    <w:rsid w:val="003322A6"/>
    <w:rsid w:val="00376D6A"/>
    <w:rsid w:val="00387F8D"/>
    <w:rsid w:val="003D1E62"/>
    <w:rsid w:val="00406A52"/>
    <w:rsid w:val="00412C76"/>
    <w:rsid w:val="004606C1"/>
    <w:rsid w:val="004F6F3F"/>
    <w:rsid w:val="00510133"/>
    <w:rsid w:val="005172A4"/>
    <w:rsid w:val="005B1B2F"/>
    <w:rsid w:val="005B4000"/>
    <w:rsid w:val="005B50B7"/>
    <w:rsid w:val="005D229E"/>
    <w:rsid w:val="00630039"/>
    <w:rsid w:val="00643B6F"/>
    <w:rsid w:val="00651953"/>
    <w:rsid w:val="006630A1"/>
    <w:rsid w:val="006661D6"/>
    <w:rsid w:val="00670E48"/>
    <w:rsid w:val="00711AC5"/>
    <w:rsid w:val="0074166C"/>
    <w:rsid w:val="00757F32"/>
    <w:rsid w:val="00765575"/>
    <w:rsid w:val="00787B13"/>
    <w:rsid w:val="00792155"/>
    <w:rsid w:val="007B6EE6"/>
    <w:rsid w:val="007C5791"/>
    <w:rsid w:val="00825506"/>
    <w:rsid w:val="00837F5C"/>
    <w:rsid w:val="00856AE7"/>
    <w:rsid w:val="00880CEE"/>
    <w:rsid w:val="008853EF"/>
    <w:rsid w:val="008A560E"/>
    <w:rsid w:val="008B0933"/>
    <w:rsid w:val="009104C8"/>
    <w:rsid w:val="00945B83"/>
    <w:rsid w:val="009A1DE1"/>
    <w:rsid w:val="009D0AAC"/>
    <w:rsid w:val="00A00783"/>
    <w:rsid w:val="00A10950"/>
    <w:rsid w:val="00A46C23"/>
    <w:rsid w:val="00AC3927"/>
    <w:rsid w:val="00AD38F9"/>
    <w:rsid w:val="00B03091"/>
    <w:rsid w:val="00B2303C"/>
    <w:rsid w:val="00B63C26"/>
    <w:rsid w:val="00C06433"/>
    <w:rsid w:val="00C61FCD"/>
    <w:rsid w:val="00C869E7"/>
    <w:rsid w:val="00CB25E3"/>
    <w:rsid w:val="00CF4181"/>
    <w:rsid w:val="00D12352"/>
    <w:rsid w:val="00D34A67"/>
    <w:rsid w:val="00D63D35"/>
    <w:rsid w:val="00D7243E"/>
    <w:rsid w:val="00D97A35"/>
    <w:rsid w:val="00DC368E"/>
    <w:rsid w:val="00DD42A0"/>
    <w:rsid w:val="00E05DA7"/>
    <w:rsid w:val="00E30E61"/>
    <w:rsid w:val="00E36B9F"/>
    <w:rsid w:val="00E56553"/>
    <w:rsid w:val="00EC041E"/>
    <w:rsid w:val="00EC1317"/>
    <w:rsid w:val="00EE5E8F"/>
    <w:rsid w:val="00F21CE1"/>
    <w:rsid w:val="00F273A3"/>
    <w:rsid w:val="00F42387"/>
    <w:rsid w:val="00F521D6"/>
    <w:rsid w:val="00F70351"/>
    <w:rsid w:val="0114F8E7"/>
    <w:rsid w:val="017B4BF6"/>
    <w:rsid w:val="02359A37"/>
    <w:rsid w:val="03EBCA71"/>
    <w:rsid w:val="044A3639"/>
    <w:rsid w:val="045A682D"/>
    <w:rsid w:val="0499FAD7"/>
    <w:rsid w:val="07162059"/>
    <w:rsid w:val="072E5BBC"/>
    <w:rsid w:val="08134CBD"/>
    <w:rsid w:val="0821B82D"/>
    <w:rsid w:val="0A65FC7E"/>
    <w:rsid w:val="0B29FDA9"/>
    <w:rsid w:val="0BB9CFA1"/>
    <w:rsid w:val="0E2429DB"/>
    <w:rsid w:val="0F2442BB"/>
    <w:rsid w:val="10ACF943"/>
    <w:rsid w:val="110723F6"/>
    <w:rsid w:val="111AD869"/>
    <w:rsid w:val="1253FA2D"/>
    <w:rsid w:val="15F68D6C"/>
    <w:rsid w:val="167DB935"/>
    <w:rsid w:val="16D5FA87"/>
    <w:rsid w:val="18198996"/>
    <w:rsid w:val="19F9B93B"/>
    <w:rsid w:val="1A233199"/>
    <w:rsid w:val="1A4F23D8"/>
    <w:rsid w:val="1A5A9F75"/>
    <w:rsid w:val="1B2CF08A"/>
    <w:rsid w:val="1B55FF6B"/>
    <w:rsid w:val="1C7B9EA0"/>
    <w:rsid w:val="1C8CE215"/>
    <w:rsid w:val="1E8A6FC7"/>
    <w:rsid w:val="1F0F93CE"/>
    <w:rsid w:val="1F7C0375"/>
    <w:rsid w:val="1F93596A"/>
    <w:rsid w:val="1F979D5C"/>
    <w:rsid w:val="1FD12D1C"/>
    <w:rsid w:val="20789678"/>
    <w:rsid w:val="2165202D"/>
    <w:rsid w:val="22BB20FB"/>
    <w:rsid w:val="24CB31BE"/>
    <w:rsid w:val="24FCEE0D"/>
    <w:rsid w:val="2732E3EC"/>
    <w:rsid w:val="279188C8"/>
    <w:rsid w:val="2A7A24CF"/>
    <w:rsid w:val="2B16A1E2"/>
    <w:rsid w:val="2B860705"/>
    <w:rsid w:val="2C1DAEEA"/>
    <w:rsid w:val="2C24D851"/>
    <w:rsid w:val="2D1C889E"/>
    <w:rsid w:val="302F859B"/>
    <w:rsid w:val="308A3153"/>
    <w:rsid w:val="318B0ECD"/>
    <w:rsid w:val="31D5D689"/>
    <w:rsid w:val="331A5550"/>
    <w:rsid w:val="341656DE"/>
    <w:rsid w:val="346C88CE"/>
    <w:rsid w:val="34AF1851"/>
    <w:rsid w:val="3560D470"/>
    <w:rsid w:val="37284CF5"/>
    <w:rsid w:val="373ECF68"/>
    <w:rsid w:val="3814B563"/>
    <w:rsid w:val="38F244EB"/>
    <w:rsid w:val="3A0690C7"/>
    <w:rsid w:val="3B6DDBC2"/>
    <w:rsid w:val="3CE4ED9B"/>
    <w:rsid w:val="3D4B5E19"/>
    <w:rsid w:val="3DB9A717"/>
    <w:rsid w:val="3DBA9237"/>
    <w:rsid w:val="3F29E11E"/>
    <w:rsid w:val="3F72771F"/>
    <w:rsid w:val="4097D11A"/>
    <w:rsid w:val="40DBB189"/>
    <w:rsid w:val="41ADE47F"/>
    <w:rsid w:val="41DFCD95"/>
    <w:rsid w:val="42585593"/>
    <w:rsid w:val="437B9DF6"/>
    <w:rsid w:val="43C4D518"/>
    <w:rsid w:val="44175FD8"/>
    <w:rsid w:val="47315096"/>
    <w:rsid w:val="475146C4"/>
    <w:rsid w:val="476DD2D3"/>
    <w:rsid w:val="47FD400B"/>
    <w:rsid w:val="48AD3AFF"/>
    <w:rsid w:val="4A4A65C8"/>
    <w:rsid w:val="4C1FECEC"/>
    <w:rsid w:val="4C5EFB8E"/>
    <w:rsid w:val="4CB50B3B"/>
    <w:rsid w:val="50103F76"/>
    <w:rsid w:val="50B0FC2C"/>
    <w:rsid w:val="50D466A1"/>
    <w:rsid w:val="5120D443"/>
    <w:rsid w:val="5199987B"/>
    <w:rsid w:val="51B8CEBC"/>
    <w:rsid w:val="52EAEFDC"/>
    <w:rsid w:val="540C0763"/>
    <w:rsid w:val="54ED3D2C"/>
    <w:rsid w:val="557295AA"/>
    <w:rsid w:val="55A8CB43"/>
    <w:rsid w:val="568B67B9"/>
    <w:rsid w:val="57865B3A"/>
    <w:rsid w:val="57BF364D"/>
    <w:rsid w:val="59177A89"/>
    <w:rsid w:val="595B06AE"/>
    <w:rsid w:val="59D707B4"/>
    <w:rsid w:val="5AABB9FD"/>
    <w:rsid w:val="5ADCD964"/>
    <w:rsid w:val="5B020901"/>
    <w:rsid w:val="5B486D9D"/>
    <w:rsid w:val="5B798DA0"/>
    <w:rsid w:val="5C0ED3D0"/>
    <w:rsid w:val="5C299CA4"/>
    <w:rsid w:val="5ED47441"/>
    <w:rsid w:val="5EF45F23"/>
    <w:rsid w:val="600D3AE3"/>
    <w:rsid w:val="6046AE57"/>
    <w:rsid w:val="61050930"/>
    <w:rsid w:val="62040E67"/>
    <w:rsid w:val="62071929"/>
    <w:rsid w:val="631670BE"/>
    <w:rsid w:val="63F4D699"/>
    <w:rsid w:val="6590A6FA"/>
    <w:rsid w:val="65D3D6B9"/>
    <w:rsid w:val="66CAE8E2"/>
    <w:rsid w:val="66F4961B"/>
    <w:rsid w:val="67626DBD"/>
    <w:rsid w:val="68343B00"/>
    <w:rsid w:val="686C2CAE"/>
    <w:rsid w:val="68AD51B3"/>
    <w:rsid w:val="6A9F2948"/>
    <w:rsid w:val="6D3DC0E1"/>
    <w:rsid w:val="6ECBBAEB"/>
    <w:rsid w:val="6EE3DE7D"/>
    <w:rsid w:val="6F4FED0D"/>
    <w:rsid w:val="6FA4ED7E"/>
    <w:rsid w:val="7021D716"/>
    <w:rsid w:val="70D359A1"/>
    <w:rsid w:val="710EDBE3"/>
    <w:rsid w:val="71158C2E"/>
    <w:rsid w:val="715DBD1E"/>
    <w:rsid w:val="7382D2ED"/>
    <w:rsid w:val="772972C8"/>
    <w:rsid w:val="77580FE1"/>
    <w:rsid w:val="7767467A"/>
    <w:rsid w:val="77C3AB5E"/>
    <w:rsid w:val="78E13161"/>
    <w:rsid w:val="7943FAFC"/>
    <w:rsid w:val="7AFAFCA9"/>
    <w:rsid w:val="7C294CC3"/>
    <w:rsid w:val="7D85340C"/>
    <w:rsid w:val="7DC52656"/>
    <w:rsid w:val="7E28A2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036DD8E"/>
  <w14:defaultImageDpi w14:val="300"/>
  <w15:docId w15:val="{14CC08BD-3749-8942-89F3-8BE247FD1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2A4"/>
    <w:rPr>
      <w:rFonts w:ascii="Times New Roman" w:eastAsia="Times New Roman" w:hAnsi="Times New Roman" w:cs="Times New Roman"/>
      <w:lang w:val="en-I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68E"/>
    <w:pPr>
      <w:tabs>
        <w:tab w:val="center" w:pos="4320"/>
        <w:tab w:val="right" w:pos="8640"/>
      </w:tabs>
    </w:pPr>
  </w:style>
  <w:style w:type="character" w:customStyle="1" w:styleId="HeaderChar">
    <w:name w:val="Header Char"/>
    <w:basedOn w:val="DefaultParagraphFont"/>
    <w:link w:val="Header"/>
    <w:uiPriority w:val="99"/>
    <w:rsid w:val="00DC368E"/>
  </w:style>
  <w:style w:type="paragraph" w:styleId="Footer">
    <w:name w:val="footer"/>
    <w:basedOn w:val="Normal"/>
    <w:link w:val="FooterChar"/>
    <w:uiPriority w:val="99"/>
    <w:unhideWhenUsed/>
    <w:rsid w:val="00DC368E"/>
    <w:pPr>
      <w:tabs>
        <w:tab w:val="center" w:pos="4320"/>
        <w:tab w:val="right" w:pos="8640"/>
      </w:tabs>
    </w:pPr>
  </w:style>
  <w:style w:type="character" w:customStyle="1" w:styleId="FooterChar">
    <w:name w:val="Footer Char"/>
    <w:basedOn w:val="DefaultParagraphFont"/>
    <w:link w:val="Footer"/>
    <w:uiPriority w:val="99"/>
    <w:rsid w:val="00DC368E"/>
  </w:style>
  <w:style w:type="paragraph" w:styleId="BalloonText">
    <w:name w:val="Balloon Text"/>
    <w:basedOn w:val="Normal"/>
    <w:link w:val="BalloonTextChar"/>
    <w:uiPriority w:val="99"/>
    <w:semiHidden/>
    <w:unhideWhenUsed/>
    <w:rsid w:val="00DC36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368E"/>
    <w:rPr>
      <w:rFonts w:ascii="Lucida Grande" w:hAnsi="Lucida Grande" w:cs="Lucida Grande"/>
      <w:sz w:val="18"/>
      <w:szCs w:val="18"/>
    </w:rPr>
  </w:style>
  <w:style w:type="character" w:styleId="Hyperlink">
    <w:name w:val="Hyperlink"/>
    <w:basedOn w:val="DefaultParagraphFont"/>
    <w:uiPriority w:val="99"/>
    <w:unhideWhenUsed/>
    <w:rsid w:val="00F521D6"/>
    <w:rPr>
      <w:color w:val="0000FF" w:themeColor="hyperlink"/>
      <w:u w:val="single"/>
    </w:rPr>
  </w:style>
  <w:style w:type="paragraph" w:customStyle="1" w:styleId="SIHeading1">
    <w:name w:val="SI Heading 1"/>
    <w:basedOn w:val="Normal"/>
    <w:link w:val="SIHeading1Char"/>
    <w:qFormat/>
    <w:rsid w:val="006630A1"/>
    <w:pPr>
      <w:spacing w:line="276" w:lineRule="auto"/>
      <w:ind w:right="-205"/>
    </w:pPr>
    <w:rPr>
      <w:rFonts w:ascii="BrownStd" w:hAnsi="BrownStd"/>
      <w:b/>
      <w:color w:val="008996"/>
      <w:sz w:val="32"/>
      <w:szCs w:val="32"/>
    </w:rPr>
  </w:style>
  <w:style w:type="paragraph" w:customStyle="1" w:styleId="SIHeader2">
    <w:name w:val="SI Header 2"/>
    <w:basedOn w:val="SIHeading1"/>
    <w:link w:val="SIHeader2Char"/>
    <w:qFormat/>
    <w:rsid w:val="006630A1"/>
    <w:rPr>
      <w:color w:val="005E62"/>
      <w:sz w:val="28"/>
      <w:szCs w:val="28"/>
    </w:rPr>
  </w:style>
  <w:style w:type="character" w:customStyle="1" w:styleId="SIHeading1Char">
    <w:name w:val="SI Heading 1 Char"/>
    <w:basedOn w:val="DefaultParagraphFont"/>
    <w:link w:val="SIHeading1"/>
    <w:rsid w:val="006630A1"/>
    <w:rPr>
      <w:rFonts w:ascii="BrownStd" w:hAnsi="BrownStd"/>
      <w:b/>
      <w:color w:val="008996"/>
      <w:sz w:val="32"/>
      <w:szCs w:val="32"/>
    </w:rPr>
  </w:style>
  <w:style w:type="paragraph" w:styleId="ListParagraph">
    <w:name w:val="List Paragraph"/>
    <w:basedOn w:val="Normal"/>
    <w:uiPriority w:val="34"/>
    <w:qFormat/>
    <w:rsid w:val="00D7243E"/>
    <w:pPr>
      <w:ind w:left="720"/>
      <w:contextualSpacing/>
    </w:pPr>
  </w:style>
  <w:style w:type="character" w:customStyle="1" w:styleId="SIHeader2Char">
    <w:name w:val="SI Header 2 Char"/>
    <w:basedOn w:val="SIHeading1Char"/>
    <w:link w:val="SIHeader2"/>
    <w:rsid w:val="006630A1"/>
    <w:rPr>
      <w:rFonts w:ascii="BrownStd" w:hAnsi="BrownStd"/>
      <w:b/>
      <w:color w:val="005E62"/>
      <w:sz w:val="28"/>
      <w:szCs w:val="28"/>
    </w:rPr>
  </w:style>
  <w:style w:type="paragraph" w:customStyle="1" w:styleId="SIHeader3">
    <w:name w:val="SI Header 3"/>
    <w:basedOn w:val="SIHeader2"/>
    <w:link w:val="SIHeader3Char"/>
    <w:qFormat/>
    <w:rsid w:val="006630A1"/>
    <w:rPr>
      <w:rFonts w:ascii="BrownStd Thin" w:hAnsi="BrownStd Thin"/>
      <w:color w:val="009482"/>
      <w:sz w:val="24"/>
    </w:rPr>
  </w:style>
  <w:style w:type="character" w:customStyle="1" w:styleId="SIHeader3Char">
    <w:name w:val="SI Header 3 Char"/>
    <w:basedOn w:val="SIHeader2Char"/>
    <w:link w:val="SIHeader3"/>
    <w:rsid w:val="006630A1"/>
    <w:rPr>
      <w:rFonts w:ascii="BrownStd Thin" w:hAnsi="BrownStd Thin"/>
      <w:b/>
      <w:color w:val="009482"/>
      <w:sz w:val="28"/>
      <w:szCs w:val="28"/>
    </w:rPr>
  </w:style>
  <w:style w:type="character" w:customStyle="1" w:styleId="UnresolvedMention1">
    <w:name w:val="Unresolved Mention1"/>
    <w:basedOn w:val="DefaultParagraphFont"/>
    <w:uiPriority w:val="99"/>
    <w:semiHidden/>
    <w:unhideWhenUsed/>
    <w:rsid w:val="00880CEE"/>
    <w:rPr>
      <w:color w:val="605E5C"/>
      <w:shd w:val="clear" w:color="auto" w:fill="E1DFDD"/>
    </w:rPr>
  </w:style>
  <w:style w:type="table" w:styleId="TableGrid">
    <w:name w:val="Table Grid"/>
    <w:basedOn w:val="TableNormal"/>
    <w:uiPriority w:val="59"/>
    <w:rsid w:val="00CF4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2303C"/>
    <w:pPr>
      <w:spacing w:before="100" w:beforeAutospacing="1" w:after="100" w:afterAutospacing="1"/>
    </w:pPr>
    <w:rPr>
      <w:lang w:eastAsia="en-IE"/>
    </w:rPr>
  </w:style>
  <w:style w:type="character" w:customStyle="1" w:styleId="normaltextrun">
    <w:name w:val="normaltextrun"/>
    <w:basedOn w:val="DefaultParagraphFont"/>
    <w:rsid w:val="00B2303C"/>
  </w:style>
  <w:style w:type="character" w:customStyle="1" w:styleId="eop">
    <w:name w:val="eop"/>
    <w:basedOn w:val="DefaultParagraphFont"/>
    <w:rsid w:val="00B2303C"/>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IE" w:eastAsia="en-GB"/>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1C7E43"/>
    <w:rPr>
      <w:rFonts w:ascii="Times New Roman" w:eastAsia="Times New Roman" w:hAnsi="Times New Roman" w:cs="Times New Roman"/>
      <w:lang w:val="en-IE" w:eastAsia="en-GB"/>
    </w:rPr>
  </w:style>
  <w:style w:type="paragraph" w:styleId="CommentSubject">
    <w:name w:val="annotation subject"/>
    <w:basedOn w:val="CommentText"/>
    <w:next w:val="CommentText"/>
    <w:link w:val="CommentSubjectChar"/>
    <w:uiPriority w:val="99"/>
    <w:semiHidden/>
    <w:unhideWhenUsed/>
    <w:rsid w:val="003322A6"/>
    <w:rPr>
      <w:b/>
      <w:bCs/>
    </w:rPr>
  </w:style>
  <w:style w:type="character" w:customStyle="1" w:styleId="CommentSubjectChar">
    <w:name w:val="Comment Subject Char"/>
    <w:basedOn w:val="CommentTextChar"/>
    <w:link w:val="CommentSubject"/>
    <w:uiPriority w:val="99"/>
    <w:semiHidden/>
    <w:rsid w:val="003322A6"/>
    <w:rPr>
      <w:rFonts w:ascii="Times New Roman" w:eastAsia="Times New Roman" w:hAnsi="Times New Roman" w:cs="Times New Roman"/>
      <w:b/>
      <w:bCs/>
      <w:sz w:val="20"/>
      <w:szCs w:val="20"/>
      <w:lang w:val="en-IE" w:eastAsia="en-GB"/>
    </w:rPr>
  </w:style>
  <w:style w:type="paragraph" w:styleId="FootnoteText">
    <w:name w:val="footnote text"/>
    <w:basedOn w:val="Normal"/>
    <w:link w:val="FootnoteTextChar"/>
    <w:uiPriority w:val="99"/>
    <w:semiHidden/>
    <w:unhideWhenUsed/>
    <w:rsid w:val="00E36B9F"/>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E36B9F"/>
    <w:rPr>
      <w:rFonts w:eastAsiaTheme="minorHAnsi"/>
      <w:sz w:val="20"/>
      <w:szCs w:val="20"/>
      <w:lang w:val="en-IE"/>
    </w:rPr>
  </w:style>
  <w:style w:type="character" w:styleId="FootnoteReference">
    <w:name w:val="footnote reference"/>
    <w:basedOn w:val="DefaultParagraphFont"/>
    <w:uiPriority w:val="99"/>
    <w:semiHidden/>
    <w:unhideWhenUsed/>
    <w:rsid w:val="00E36B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93024">
      <w:bodyDiv w:val="1"/>
      <w:marLeft w:val="0"/>
      <w:marRight w:val="0"/>
      <w:marTop w:val="0"/>
      <w:marBottom w:val="0"/>
      <w:divBdr>
        <w:top w:val="none" w:sz="0" w:space="0" w:color="auto"/>
        <w:left w:val="none" w:sz="0" w:space="0" w:color="auto"/>
        <w:bottom w:val="none" w:sz="0" w:space="0" w:color="auto"/>
        <w:right w:val="none" w:sz="0" w:space="0" w:color="auto"/>
      </w:divBdr>
    </w:div>
    <w:div w:id="142238228">
      <w:bodyDiv w:val="1"/>
      <w:marLeft w:val="0"/>
      <w:marRight w:val="0"/>
      <w:marTop w:val="0"/>
      <w:marBottom w:val="0"/>
      <w:divBdr>
        <w:top w:val="none" w:sz="0" w:space="0" w:color="auto"/>
        <w:left w:val="none" w:sz="0" w:space="0" w:color="auto"/>
        <w:bottom w:val="none" w:sz="0" w:space="0" w:color="auto"/>
        <w:right w:val="none" w:sz="0" w:space="0" w:color="auto"/>
      </w:divBdr>
    </w:div>
    <w:div w:id="167408071">
      <w:bodyDiv w:val="1"/>
      <w:marLeft w:val="0"/>
      <w:marRight w:val="0"/>
      <w:marTop w:val="0"/>
      <w:marBottom w:val="0"/>
      <w:divBdr>
        <w:top w:val="none" w:sz="0" w:space="0" w:color="auto"/>
        <w:left w:val="none" w:sz="0" w:space="0" w:color="auto"/>
        <w:bottom w:val="none" w:sz="0" w:space="0" w:color="auto"/>
        <w:right w:val="none" w:sz="0" w:space="0" w:color="auto"/>
      </w:divBdr>
    </w:div>
    <w:div w:id="191381973">
      <w:bodyDiv w:val="1"/>
      <w:marLeft w:val="0"/>
      <w:marRight w:val="0"/>
      <w:marTop w:val="0"/>
      <w:marBottom w:val="0"/>
      <w:divBdr>
        <w:top w:val="none" w:sz="0" w:space="0" w:color="auto"/>
        <w:left w:val="none" w:sz="0" w:space="0" w:color="auto"/>
        <w:bottom w:val="none" w:sz="0" w:space="0" w:color="auto"/>
        <w:right w:val="none" w:sz="0" w:space="0" w:color="auto"/>
      </w:divBdr>
    </w:div>
    <w:div w:id="315574158">
      <w:bodyDiv w:val="1"/>
      <w:marLeft w:val="0"/>
      <w:marRight w:val="0"/>
      <w:marTop w:val="0"/>
      <w:marBottom w:val="0"/>
      <w:divBdr>
        <w:top w:val="none" w:sz="0" w:space="0" w:color="auto"/>
        <w:left w:val="none" w:sz="0" w:space="0" w:color="auto"/>
        <w:bottom w:val="none" w:sz="0" w:space="0" w:color="auto"/>
        <w:right w:val="none" w:sz="0" w:space="0" w:color="auto"/>
      </w:divBdr>
    </w:div>
    <w:div w:id="424497120">
      <w:bodyDiv w:val="1"/>
      <w:marLeft w:val="0"/>
      <w:marRight w:val="0"/>
      <w:marTop w:val="0"/>
      <w:marBottom w:val="0"/>
      <w:divBdr>
        <w:top w:val="none" w:sz="0" w:space="0" w:color="auto"/>
        <w:left w:val="none" w:sz="0" w:space="0" w:color="auto"/>
        <w:bottom w:val="none" w:sz="0" w:space="0" w:color="auto"/>
        <w:right w:val="none" w:sz="0" w:space="0" w:color="auto"/>
      </w:divBdr>
    </w:div>
    <w:div w:id="584413416">
      <w:bodyDiv w:val="1"/>
      <w:marLeft w:val="0"/>
      <w:marRight w:val="0"/>
      <w:marTop w:val="0"/>
      <w:marBottom w:val="0"/>
      <w:divBdr>
        <w:top w:val="none" w:sz="0" w:space="0" w:color="auto"/>
        <w:left w:val="none" w:sz="0" w:space="0" w:color="auto"/>
        <w:bottom w:val="none" w:sz="0" w:space="0" w:color="auto"/>
        <w:right w:val="none" w:sz="0" w:space="0" w:color="auto"/>
      </w:divBdr>
      <w:divsChild>
        <w:div w:id="1443915444">
          <w:marLeft w:val="0"/>
          <w:marRight w:val="0"/>
          <w:marTop w:val="0"/>
          <w:marBottom w:val="0"/>
          <w:divBdr>
            <w:top w:val="none" w:sz="0" w:space="0" w:color="auto"/>
            <w:left w:val="none" w:sz="0" w:space="0" w:color="auto"/>
            <w:bottom w:val="none" w:sz="0" w:space="0" w:color="auto"/>
            <w:right w:val="none" w:sz="0" w:space="0" w:color="auto"/>
          </w:divBdr>
        </w:div>
        <w:div w:id="580406465">
          <w:marLeft w:val="0"/>
          <w:marRight w:val="0"/>
          <w:marTop w:val="0"/>
          <w:marBottom w:val="0"/>
          <w:divBdr>
            <w:top w:val="none" w:sz="0" w:space="0" w:color="auto"/>
            <w:left w:val="none" w:sz="0" w:space="0" w:color="auto"/>
            <w:bottom w:val="none" w:sz="0" w:space="0" w:color="auto"/>
            <w:right w:val="none" w:sz="0" w:space="0" w:color="auto"/>
          </w:divBdr>
        </w:div>
        <w:div w:id="868183599">
          <w:marLeft w:val="0"/>
          <w:marRight w:val="0"/>
          <w:marTop w:val="0"/>
          <w:marBottom w:val="0"/>
          <w:divBdr>
            <w:top w:val="none" w:sz="0" w:space="0" w:color="auto"/>
            <w:left w:val="none" w:sz="0" w:space="0" w:color="auto"/>
            <w:bottom w:val="none" w:sz="0" w:space="0" w:color="auto"/>
            <w:right w:val="none" w:sz="0" w:space="0" w:color="auto"/>
          </w:divBdr>
        </w:div>
        <w:div w:id="712921013">
          <w:marLeft w:val="0"/>
          <w:marRight w:val="0"/>
          <w:marTop w:val="0"/>
          <w:marBottom w:val="0"/>
          <w:divBdr>
            <w:top w:val="none" w:sz="0" w:space="0" w:color="auto"/>
            <w:left w:val="none" w:sz="0" w:space="0" w:color="auto"/>
            <w:bottom w:val="none" w:sz="0" w:space="0" w:color="auto"/>
            <w:right w:val="none" w:sz="0" w:space="0" w:color="auto"/>
          </w:divBdr>
        </w:div>
        <w:div w:id="1853449744">
          <w:marLeft w:val="0"/>
          <w:marRight w:val="0"/>
          <w:marTop w:val="0"/>
          <w:marBottom w:val="0"/>
          <w:divBdr>
            <w:top w:val="none" w:sz="0" w:space="0" w:color="auto"/>
            <w:left w:val="none" w:sz="0" w:space="0" w:color="auto"/>
            <w:bottom w:val="none" w:sz="0" w:space="0" w:color="auto"/>
            <w:right w:val="none" w:sz="0" w:space="0" w:color="auto"/>
          </w:divBdr>
        </w:div>
        <w:div w:id="439643835">
          <w:marLeft w:val="0"/>
          <w:marRight w:val="0"/>
          <w:marTop w:val="0"/>
          <w:marBottom w:val="0"/>
          <w:divBdr>
            <w:top w:val="none" w:sz="0" w:space="0" w:color="auto"/>
            <w:left w:val="none" w:sz="0" w:space="0" w:color="auto"/>
            <w:bottom w:val="none" w:sz="0" w:space="0" w:color="auto"/>
            <w:right w:val="none" w:sz="0" w:space="0" w:color="auto"/>
          </w:divBdr>
        </w:div>
        <w:div w:id="252319256">
          <w:marLeft w:val="0"/>
          <w:marRight w:val="0"/>
          <w:marTop w:val="0"/>
          <w:marBottom w:val="0"/>
          <w:divBdr>
            <w:top w:val="none" w:sz="0" w:space="0" w:color="auto"/>
            <w:left w:val="none" w:sz="0" w:space="0" w:color="auto"/>
            <w:bottom w:val="none" w:sz="0" w:space="0" w:color="auto"/>
            <w:right w:val="none" w:sz="0" w:space="0" w:color="auto"/>
          </w:divBdr>
          <w:divsChild>
            <w:div w:id="883104303">
              <w:marLeft w:val="0"/>
              <w:marRight w:val="0"/>
              <w:marTop w:val="0"/>
              <w:marBottom w:val="0"/>
              <w:divBdr>
                <w:top w:val="none" w:sz="0" w:space="0" w:color="auto"/>
                <w:left w:val="none" w:sz="0" w:space="0" w:color="auto"/>
                <w:bottom w:val="none" w:sz="0" w:space="0" w:color="auto"/>
                <w:right w:val="none" w:sz="0" w:space="0" w:color="auto"/>
              </w:divBdr>
            </w:div>
            <w:div w:id="415591459">
              <w:marLeft w:val="0"/>
              <w:marRight w:val="0"/>
              <w:marTop w:val="0"/>
              <w:marBottom w:val="0"/>
              <w:divBdr>
                <w:top w:val="none" w:sz="0" w:space="0" w:color="auto"/>
                <w:left w:val="none" w:sz="0" w:space="0" w:color="auto"/>
                <w:bottom w:val="none" w:sz="0" w:space="0" w:color="auto"/>
                <w:right w:val="none" w:sz="0" w:space="0" w:color="auto"/>
              </w:divBdr>
            </w:div>
            <w:div w:id="732236349">
              <w:marLeft w:val="0"/>
              <w:marRight w:val="0"/>
              <w:marTop w:val="0"/>
              <w:marBottom w:val="0"/>
              <w:divBdr>
                <w:top w:val="none" w:sz="0" w:space="0" w:color="auto"/>
                <w:left w:val="none" w:sz="0" w:space="0" w:color="auto"/>
                <w:bottom w:val="none" w:sz="0" w:space="0" w:color="auto"/>
                <w:right w:val="none" w:sz="0" w:space="0" w:color="auto"/>
              </w:divBdr>
            </w:div>
            <w:div w:id="1355498137">
              <w:marLeft w:val="0"/>
              <w:marRight w:val="0"/>
              <w:marTop w:val="0"/>
              <w:marBottom w:val="0"/>
              <w:divBdr>
                <w:top w:val="none" w:sz="0" w:space="0" w:color="auto"/>
                <w:left w:val="none" w:sz="0" w:space="0" w:color="auto"/>
                <w:bottom w:val="none" w:sz="0" w:space="0" w:color="auto"/>
                <w:right w:val="none" w:sz="0" w:space="0" w:color="auto"/>
              </w:divBdr>
            </w:div>
          </w:divsChild>
        </w:div>
        <w:div w:id="648244086">
          <w:marLeft w:val="0"/>
          <w:marRight w:val="0"/>
          <w:marTop w:val="0"/>
          <w:marBottom w:val="0"/>
          <w:divBdr>
            <w:top w:val="none" w:sz="0" w:space="0" w:color="auto"/>
            <w:left w:val="none" w:sz="0" w:space="0" w:color="auto"/>
            <w:bottom w:val="none" w:sz="0" w:space="0" w:color="auto"/>
            <w:right w:val="none" w:sz="0" w:space="0" w:color="auto"/>
          </w:divBdr>
          <w:divsChild>
            <w:div w:id="205529523">
              <w:marLeft w:val="0"/>
              <w:marRight w:val="0"/>
              <w:marTop w:val="0"/>
              <w:marBottom w:val="0"/>
              <w:divBdr>
                <w:top w:val="none" w:sz="0" w:space="0" w:color="auto"/>
                <w:left w:val="none" w:sz="0" w:space="0" w:color="auto"/>
                <w:bottom w:val="none" w:sz="0" w:space="0" w:color="auto"/>
                <w:right w:val="none" w:sz="0" w:space="0" w:color="auto"/>
              </w:divBdr>
            </w:div>
            <w:div w:id="1912277179">
              <w:marLeft w:val="0"/>
              <w:marRight w:val="0"/>
              <w:marTop w:val="0"/>
              <w:marBottom w:val="0"/>
              <w:divBdr>
                <w:top w:val="none" w:sz="0" w:space="0" w:color="auto"/>
                <w:left w:val="none" w:sz="0" w:space="0" w:color="auto"/>
                <w:bottom w:val="none" w:sz="0" w:space="0" w:color="auto"/>
                <w:right w:val="none" w:sz="0" w:space="0" w:color="auto"/>
              </w:divBdr>
            </w:div>
            <w:div w:id="1730225321">
              <w:marLeft w:val="0"/>
              <w:marRight w:val="0"/>
              <w:marTop w:val="0"/>
              <w:marBottom w:val="0"/>
              <w:divBdr>
                <w:top w:val="none" w:sz="0" w:space="0" w:color="auto"/>
                <w:left w:val="none" w:sz="0" w:space="0" w:color="auto"/>
                <w:bottom w:val="none" w:sz="0" w:space="0" w:color="auto"/>
                <w:right w:val="none" w:sz="0" w:space="0" w:color="auto"/>
              </w:divBdr>
            </w:div>
            <w:div w:id="2064060716">
              <w:marLeft w:val="0"/>
              <w:marRight w:val="0"/>
              <w:marTop w:val="0"/>
              <w:marBottom w:val="0"/>
              <w:divBdr>
                <w:top w:val="none" w:sz="0" w:space="0" w:color="auto"/>
                <w:left w:val="none" w:sz="0" w:space="0" w:color="auto"/>
                <w:bottom w:val="none" w:sz="0" w:space="0" w:color="auto"/>
                <w:right w:val="none" w:sz="0" w:space="0" w:color="auto"/>
              </w:divBdr>
            </w:div>
            <w:div w:id="1220243391">
              <w:marLeft w:val="0"/>
              <w:marRight w:val="0"/>
              <w:marTop w:val="0"/>
              <w:marBottom w:val="0"/>
              <w:divBdr>
                <w:top w:val="none" w:sz="0" w:space="0" w:color="auto"/>
                <w:left w:val="none" w:sz="0" w:space="0" w:color="auto"/>
                <w:bottom w:val="none" w:sz="0" w:space="0" w:color="auto"/>
                <w:right w:val="none" w:sz="0" w:space="0" w:color="auto"/>
              </w:divBdr>
            </w:div>
          </w:divsChild>
        </w:div>
        <w:div w:id="1017080277">
          <w:marLeft w:val="0"/>
          <w:marRight w:val="0"/>
          <w:marTop w:val="0"/>
          <w:marBottom w:val="0"/>
          <w:divBdr>
            <w:top w:val="none" w:sz="0" w:space="0" w:color="auto"/>
            <w:left w:val="none" w:sz="0" w:space="0" w:color="auto"/>
            <w:bottom w:val="none" w:sz="0" w:space="0" w:color="auto"/>
            <w:right w:val="none" w:sz="0" w:space="0" w:color="auto"/>
          </w:divBdr>
        </w:div>
        <w:div w:id="697774046">
          <w:marLeft w:val="0"/>
          <w:marRight w:val="0"/>
          <w:marTop w:val="0"/>
          <w:marBottom w:val="0"/>
          <w:divBdr>
            <w:top w:val="none" w:sz="0" w:space="0" w:color="auto"/>
            <w:left w:val="none" w:sz="0" w:space="0" w:color="auto"/>
            <w:bottom w:val="none" w:sz="0" w:space="0" w:color="auto"/>
            <w:right w:val="none" w:sz="0" w:space="0" w:color="auto"/>
          </w:divBdr>
        </w:div>
        <w:div w:id="1929804177">
          <w:marLeft w:val="0"/>
          <w:marRight w:val="0"/>
          <w:marTop w:val="0"/>
          <w:marBottom w:val="0"/>
          <w:divBdr>
            <w:top w:val="none" w:sz="0" w:space="0" w:color="auto"/>
            <w:left w:val="none" w:sz="0" w:space="0" w:color="auto"/>
            <w:bottom w:val="none" w:sz="0" w:space="0" w:color="auto"/>
            <w:right w:val="none" w:sz="0" w:space="0" w:color="auto"/>
          </w:divBdr>
        </w:div>
        <w:div w:id="1260485866">
          <w:marLeft w:val="0"/>
          <w:marRight w:val="0"/>
          <w:marTop w:val="0"/>
          <w:marBottom w:val="0"/>
          <w:divBdr>
            <w:top w:val="none" w:sz="0" w:space="0" w:color="auto"/>
            <w:left w:val="none" w:sz="0" w:space="0" w:color="auto"/>
            <w:bottom w:val="none" w:sz="0" w:space="0" w:color="auto"/>
            <w:right w:val="none" w:sz="0" w:space="0" w:color="auto"/>
          </w:divBdr>
        </w:div>
        <w:div w:id="1028483527">
          <w:marLeft w:val="0"/>
          <w:marRight w:val="0"/>
          <w:marTop w:val="0"/>
          <w:marBottom w:val="0"/>
          <w:divBdr>
            <w:top w:val="none" w:sz="0" w:space="0" w:color="auto"/>
            <w:left w:val="none" w:sz="0" w:space="0" w:color="auto"/>
            <w:bottom w:val="none" w:sz="0" w:space="0" w:color="auto"/>
            <w:right w:val="none" w:sz="0" w:space="0" w:color="auto"/>
          </w:divBdr>
        </w:div>
        <w:div w:id="760833351">
          <w:marLeft w:val="0"/>
          <w:marRight w:val="0"/>
          <w:marTop w:val="0"/>
          <w:marBottom w:val="0"/>
          <w:divBdr>
            <w:top w:val="none" w:sz="0" w:space="0" w:color="auto"/>
            <w:left w:val="none" w:sz="0" w:space="0" w:color="auto"/>
            <w:bottom w:val="none" w:sz="0" w:space="0" w:color="auto"/>
            <w:right w:val="none" w:sz="0" w:space="0" w:color="auto"/>
          </w:divBdr>
        </w:div>
        <w:div w:id="193731132">
          <w:marLeft w:val="0"/>
          <w:marRight w:val="0"/>
          <w:marTop w:val="0"/>
          <w:marBottom w:val="0"/>
          <w:divBdr>
            <w:top w:val="none" w:sz="0" w:space="0" w:color="auto"/>
            <w:left w:val="none" w:sz="0" w:space="0" w:color="auto"/>
            <w:bottom w:val="none" w:sz="0" w:space="0" w:color="auto"/>
            <w:right w:val="none" w:sz="0" w:space="0" w:color="auto"/>
          </w:divBdr>
        </w:div>
        <w:div w:id="2000956330">
          <w:marLeft w:val="0"/>
          <w:marRight w:val="0"/>
          <w:marTop w:val="0"/>
          <w:marBottom w:val="0"/>
          <w:divBdr>
            <w:top w:val="none" w:sz="0" w:space="0" w:color="auto"/>
            <w:left w:val="none" w:sz="0" w:space="0" w:color="auto"/>
            <w:bottom w:val="none" w:sz="0" w:space="0" w:color="auto"/>
            <w:right w:val="none" w:sz="0" w:space="0" w:color="auto"/>
          </w:divBdr>
        </w:div>
        <w:div w:id="863900927">
          <w:marLeft w:val="0"/>
          <w:marRight w:val="0"/>
          <w:marTop w:val="0"/>
          <w:marBottom w:val="0"/>
          <w:divBdr>
            <w:top w:val="none" w:sz="0" w:space="0" w:color="auto"/>
            <w:left w:val="none" w:sz="0" w:space="0" w:color="auto"/>
            <w:bottom w:val="none" w:sz="0" w:space="0" w:color="auto"/>
            <w:right w:val="none" w:sz="0" w:space="0" w:color="auto"/>
          </w:divBdr>
        </w:div>
        <w:div w:id="296909845">
          <w:marLeft w:val="0"/>
          <w:marRight w:val="0"/>
          <w:marTop w:val="0"/>
          <w:marBottom w:val="0"/>
          <w:divBdr>
            <w:top w:val="none" w:sz="0" w:space="0" w:color="auto"/>
            <w:left w:val="none" w:sz="0" w:space="0" w:color="auto"/>
            <w:bottom w:val="none" w:sz="0" w:space="0" w:color="auto"/>
            <w:right w:val="none" w:sz="0" w:space="0" w:color="auto"/>
          </w:divBdr>
        </w:div>
        <w:div w:id="1446391128">
          <w:marLeft w:val="0"/>
          <w:marRight w:val="0"/>
          <w:marTop w:val="0"/>
          <w:marBottom w:val="0"/>
          <w:divBdr>
            <w:top w:val="none" w:sz="0" w:space="0" w:color="auto"/>
            <w:left w:val="none" w:sz="0" w:space="0" w:color="auto"/>
            <w:bottom w:val="none" w:sz="0" w:space="0" w:color="auto"/>
            <w:right w:val="none" w:sz="0" w:space="0" w:color="auto"/>
          </w:divBdr>
        </w:div>
        <w:div w:id="736050435">
          <w:marLeft w:val="0"/>
          <w:marRight w:val="0"/>
          <w:marTop w:val="0"/>
          <w:marBottom w:val="0"/>
          <w:divBdr>
            <w:top w:val="none" w:sz="0" w:space="0" w:color="auto"/>
            <w:left w:val="none" w:sz="0" w:space="0" w:color="auto"/>
            <w:bottom w:val="none" w:sz="0" w:space="0" w:color="auto"/>
            <w:right w:val="none" w:sz="0" w:space="0" w:color="auto"/>
          </w:divBdr>
        </w:div>
        <w:div w:id="1027876118">
          <w:marLeft w:val="0"/>
          <w:marRight w:val="0"/>
          <w:marTop w:val="0"/>
          <w:marBottom w:val="0"/>
          <w:divBdr>
            <w:top w:val="none" w:sz="0" w:space="0" w:color="auto"/>
            <w:left w:val="none" w:sz="0" w:space="0" w:color="auto"/>
            <w:bottom w:val="none" w:sz="0" w:space="0" w:color="auto"/>
            <w:right w:val="none" w:sz="0" w:space="0" w:color="auto"/>
          </w:divBdr>
        </w:div>
        <w:div w:id="1285771223">
          <w:marLeft w:val="0"/>
          <w:marRight w:val="0"/>
          <w:marTop w:val="0"/>
          <w:marBottom w:val="0"/>
          <w:divBdr>
            <w:top w:val="none" w:sz="0" w:space="0" w:color="auto"/>
            <w:left w:val="none" w:sz="0" w:space="0" w:color="auto"/>
            <w:bottom w:val="none" w:sz="0" w:space="0" w:color="auto"/>
            <w:right w:val="none" w:sz="0" w:space="0" w:color="auto"/>
          </w:divBdr>
        </w:div>
        <w:div w:id="60642774">
          <w:marLeft w:val="0"/>
          <w:marRight w:val="0"/>
          <w:marTop w:val="0"/>
          <w:marBottom w:val="0"/>
          <w:divBdr>
            <w:top w:val="none" w:sz="0" w:space="0" w:color="auto"/>
            <w:left w:val="none" w:sz="0" w:space="0" w:color="auto"/>
            <w:bottom w:val="none" w:sz="0" w:space="0" w:color="auto"/>
            <w:right w:val="none" w:sz="0" w:space="0" w:color="auto"/>
          </w:divBdr>
        </w:div>
        <w:div w:id="274750997">
          <w:marLeft w:val="0"/>
          <w:marRight w:val="0"/>
          <w:marTop w:val="0"/>
          <w:marBottom w:val="0"/>
          <w:divBdr>
            <w:top w:val="none" w:sz="0" w:space="0" w:color="auto"/>
            <w:left w:val="none" w:sz="0" w:space="0" w:color="auto"/>
            <w:bottom w:val="none" w:sz="0" w:space="0" w:color="auto"/>
            <w:right w:val="none" w:sz="0" w:space="0" w:color="auto"/>
          </w:divBdr>
        </w:div>
        <w:div w:id="1644191617">
          <w:marLeft w:val="0"/>
          <w:marRight w:val="0"/>
          <w:marTop w:val="0"/>
          <w:marBottom w:val="0"/>
          <w:divBdr>
            <w:top w:val="none" w:sz="0" w:space="0" w:color="auto"/>
            <w:left w:val="none" w:sz="0" w:space="0" w:color="auto"/>
            <w:bottom w:val="none" w:sz="0" w:space="0" w:color="auto"/>
            <w:right w:val="none" w:sz="0" w:space="0" w:color="auto"/>
          </w:divBdr>
        </w:div>
        <w:div w:id="1973092736">
          <w:marLeft w:val="0"/>
          <w:marRight w:val="0"/>
          <w:marTop w:val="0"/>
          <w:marBottom w:val="0"/>
          <w:divBdr>
            <w:top w:val="none" w:sz="0" w:space="0" w:color="auto"/>
            <w:left w:val="none" w:sz="0" w:space="0" w:color="auto"/>
            <w:bottom w:val="none" w:sz="0" w:space="0" w:color="auto"/>
            <w:right w:val="none" w:sz="0" w:space="0" w:color="auto"/>
          </w:divBdr>
        </w:div>
        <w:div w:id="541359890">
          <w:marLeft w:val="0"/>
          <w:marRight w:val="0"/>
          <w:marTop w:val="0"/>
          <w:marBottom w:val="0"/>
          <w:divBdr>
            <w:top w:val="none" w:sz="0" w:space="0" w:color="auto"/>
            <w:left w:val="none" w:sz="0" w:space="0" w:color="auto"/>
            <w:bottom w:val="none" w:sz="0" w:space="0" w:color="auto"/>
            <w:right w:val="none" w:sz="0" w:space="0" w:color="auto"/>
          </w:divBdr>
        </w:div>
        <w:div w:id="301469263">
          <w:marLeft w:val="0"/>
          <w:marRight w:val="0"/>
          <w:marTop w:val="0"/>
          <w:marBottom w:val="0"/>
          <w:divBdr>
            <w:top w:val="none" w:sz="0" w:space="0" w:color="auto"/>
            <w:left w:val="none" w:sz="0" w:space="0" w:color="auto"/>
            <w:bottom w:val="none" w:sz="0" w:space="0" w:color="auto"/>
            <w:right w:val="none" w:sz="0" w:space="0" w:color="auto"/>
          </w:divBdr>
        </w:div>
        <w:div w:id="2135053468">
          <w:marLeft w:val="0"/>
          <w:marRight w:val="0"/>
          <w:marTop w:val="0"/>
          <w:marBottom w:val="0"/>
          <w:divBdr>
            <w:top w:val="none" w:sz="0" w:space="0" w:color="auto"/>
            <w:left w:val="none" w:sz="0" w:space="0" w:color="auto"/>
            <w:bottom w:val="none" w:sz="0" w:space="0" w:color="auto"/>
            <w:right w:val="none" w:sz="0" w:space="0" w:color="auto"/>
          </w:divBdr>
        </w:div>
        <w:div w:id="12071895">
          <w:marLeft w:val="0"/>
          <w:marRight w:val="0"/>
          <w:marTop w:val="0"/>
          <w:marBottom w:val="0"/>
          <w:divBdr>
            <w:top w:val="none" w:sz="0" w:space="0" w:color="auto"/>
            <w:left w:val="none" w:sz="0" w:space="0" w:color="auto"/>
            <w:bottom w:val="none" w:sz="0" w:space="0" w:color="auto"/>
            <w:right w:val="none" w:sz="0" w:space="0" w:color="auto"/>
          </w:divBdr>
        </w:div>
        <w:div w:id="1651902059">
          <w:marLeft w:val="0"/>
          <w:marRight w:val="0"/>
          <w:marTop w:val="0"/>
          <w:marBottom w:val="0"/>
          <w:divBdr>
            <w:top w:val="none" w:sz="0" w:space="0" w:color="auto"/>
            <w:left w:val="none" w:sz="0" w:space="0" w:color="auto"/>
            <w:bottom w:val="none" w:sz="0" w:space="0" w:color="auto"/>
            <w:right w:val="none" w:sz="0" w:space="0" w:color="auto"/>
          </w:divBdr>
        </w:div>
        <w:div w:id="981546548">
          <w:marLeft w:val="0"/>
          <w:marRight w:val="0"/>
          <w:marTop w:val="0"/>
          <w:marBottom w:val="0"/>
          <w:divBdr>
            <w:top w:val="none" w:sz="0" w:space="0" w:color="auto"/>
            <w:left w:val="none" w:sz="0" w:space="0" w:color="auto"/>
            <w:bottom w:val="none" w:sz="0" w:space="0" w:color="auto"/>
            <w:right w:val="none" w:sz="0" w:space="0" w:color="auto"/>
          </w:divBdr>
        </w:div>
        <w:div w:id="2038039778">
          <w:marLeft w:val="0"/>
          <w:marRight w:val="0"/>
          <w:marTop w:val="0"/>
          <w:marBottom w:val="0"/>
          <w:divBdr>
            <w:top w:val="none" w:sz="0" w:space="0" w:color="auto"/>
            <w:left w:val="none" w:sz="0" w:space="0" w:color="auto"/>
            <w:bottom w:val="none" w:sz="0" w:space="0" w:color="auto"/>
            <w:right w:val="none" w:sz="0" w:space="0" w:color="auto"/>
          </w:divBdr>
        </w:div>
        <w:div w:id="1462336749">
          <w:marLeft w:val="0"/>
          <w:marRight w:val="0"/>
          <w:marTop w:val="0"/>
          <w:marBottom w:val="0"/>
          <w:divBdr>
            <w:top w:val="none" w:sz="0" w:space="0" w:color="auto"/>
            <w:left w:val="none" w:sz="0" w:space="0" w:color="auto"/>
            <w:bottom w:val="none" w:sz="0" w:space="0" w:color="auto"/>
            <w:right w:val="none" w:sz="0" w:space="0" w:color="auto"/>
          </w:divBdr>
        </w:div>
        <w:div w:id="1327317227">
          <w:marLeft w:val="0"/>
          <w:marRight w:val="0"/>
          <w:marTop w:val="0"/>
          <w:marBottom w:val="0"/>
          <w:divBdr>
            <w:top w:val="none" w:sz="0" w:space="0" w:color="auto"/>
            <w:left w:val="none" w:sz="0" w:space="0" w:color="auto"/>
            <w:bottom w:val="none" w:sz="0" w:space="0" w:color="auto"/>
            <w:right w:val="none" w:sz="0" w:space="0" w:color="auto"/>
          </w:divBdr>
        </w:div>
        <w:div w:id="591934952">
          <w:marLeft w:val="0"/>
          <w:marRight w:val="0"/>
          <w:marTop w:val="0"/>
          <w:marBottom w:val="0"/>
          <w:divBdr>
            <w:top w:val="none" w:sz="0" w:space="0" w:color="auto"/>
            <w:left w:val="none" w:sz="0" w:space="0" w:color="auto"/>
            <w:bottom w:val="none" w:sz="0" w:space="0" w:color="auto"/>
            <w:right w:val="none" w:sz="0" w:space="0" w:color="auto"/>
          </w:divBdr>
        </w:div>
        <w:div w:id="179396769">
          <w:marLeft w:val="0"/>
          <w:marRight w:val="0"/>
          <w:marTop w:val="0"/>
          <w:marBottom w:val="0"/>
          <w:divBdr>
            <w:top w:val="none" w:sz="0" w:space="0" w:color="auto"/>
            <w:left w:val="none" w:sz="0" w:space="0" w:color="auto"/>
            <w:bottom w:val="none" w:sz="0" w:space="0" w:color="auto"/>
            <w:right w:val="none" w:sz="0" w:space="0" w:color="auto"/>
          </w:divBdr>
        </w:div>
        <w:div w:id="741756033">
          <w:marLeft w:val="0"/>
          <w:marRight w:val="0"/>
          <w:marTop w:val="0"/>
          <w:marBottom w:val="0"/>
          <w:divBdr>
            <w:top w:val="none" w:sz="0" w:space="0" w:color="auto"/>
            <w:left w:val="none" w:sz="0" w:space="0" w:color="auto"/>
            <w:bottom w:val="none" w:sz="0" w:space="0" w:color="auto"/>
            <w:right w:val="none" w:sz="0" w:space="0" w:color="auto"/>
          </w:divBdr>
        </w:div>
      </w:divsChild>
    </w:div>
    <w:div w:id="778918070">
      <w:bodyDiv w:val="1"/>
      <w:marLeft w:val="0"/>
      <w:marRight w:val="0"/>
      <w:marTop w:val="0"/>
      <w:marBottom w:val="0"/>
      <w:divBdr>
        <w:top w:val="none" w:sz="0" w:space="0" w:color="auto"/>
        <w:left w:val="none" w:sz="0" w:space="0" w:color="auto"/>
        <w:bottom w:val="none" w:sz="0" w:space="0" w:color="auto"/>
        <w:right w:val="none" w:sz="0" w:space="0" w:color="auto"/>
      </w:divBdr>
    </w:div>
    <w:div w:id="801851108">
      <w:bodyDiv w:val="1"/>
      <w:marLeft w:val="0"/>
      <w:marRight w:val="0"/>
      <w:marTop w:val="0"/>
      <w:marBottom w:val="0"/>
      <w:divBdr>
        <w:top w:val="none" w:sz="0" w:space="0" w:color="auto"/>
        <w:left w:val="none" w:sz="0" w:space="0" w:color="auto"/>
        <w:bottom w:val="none" w:sz="0" w:space="0" w:color="auto"/>
        <w:right w:val="none" w:sz="0" w:space="0" w:color="auto"/>
      </w:divBdr>
    </w:div>
    <w:div w:id="835653184">
      <w:bodyDiv w:val="1"/>
      <w:marLeft w:val="0"/>
      <w:marRight w:val="0"/>
      <w:marTop w:val="0"/>
      <w:marBottom w:val="0"/>
      <w:divBdr>
        <w:top w:val="none" w:sz="0" w:space="0" w:color="auto"/>
        <w:left w:val="none" w:sz="0" w:space="0" w:color="auto"/>
        <w:bottom w:val="none" w:sz="0" w:space="0" w:color="auto"/>
        <w:right w:val="none" w:sz="0" w:space="0" w:color="auto"/>
      </w:divBdr>
    </w:div>
    <w:div w:id="894436418">
      <w:bodyDiv w:val="1"/>
      <w:marLeft w:val="0"/>
      <w:marRight w:val="0"/>
      <w:marTop w:val="0"/>
      <w:marBottom w:val="0"/>
      <w:divBdr>
        <w:top w:val="none" w:sz="0" w:space="0" w:color="auto"/>
        <w:left w:val="none" w:sz="0" w:space="0" w:color="auto"/>
        <w:bottom w:val="none" w:sz="0" w:space="0" w:color="auto"/>
        <w:right w:val="none" w:sz="0" w:space="0" w:color="auto"/>
      </w:divBdr>
    </w:div>
    <w:div w:id="935594613">
      <w:bodyDiv w:val="1"/>
      <w:marLeft w:val="0"/>
      <w:marRight w:val="0"/>
      <w:marTop w:val="0"/>
      <w:marBottom w:val="0"/>
      <w:divBdr>
        <w:top w:val="none" w:sz="0" w:space="0" w:color="auto"/>
        <w:left w:val="none" w:sz="0" w:space="0" w:color="auto"/>
        <w:bottom w:val="none" w:sz="0" w:space="0" w:color="auto"/>
        <w:right w:val="none" w:sz="0" w:space="0" w:color="auto"/>
      </w:divBdr>
    </w:div>
    <w:div w:id="1134327015">
      <w:bodyDiv w:val="1"/>
      <w:marLeft w:val="0"/>
      <w:marRight w:val="0"/>
      <w:marTop w:val="0"/>
      <w:marBottom w:val="0"/>
      <w:divBdr>
        <w:top w:val="none" w:sz="0" w:space="0" w:color="auto"/>
        <w:left w:val="none" w:sz="0" w:space="0" w:color="auto"/>
        <w:bottom w:val="none" w:sz="0" w:space="0" w:color="auto"/>
        <w:right w:val="none" w:sz="0" w:space="0" w:color="auto"/>
      </w:divBdr>
    </w:div>
    <w:div w:id="1137138185">
      <w:bodyDiv w:val="1"/>
      <w:marLeft w:val="0"/>
      <w:marRight w:val="0"/>
      <w:marTop w:val="0"/>
      <w:marBottom w:val="0"/>
      <w:divBdr>
        <w:top w:val="none" w:sz="0" w:space="0" w:color="auto"/>
        <w:left w:val="none" w:sz="0" w:space="0" w:color="auto"/>
        <w:bottom w:val="none" w:sz="0" w:space="0" w:color="auto"/>
        <w:right w:val="none" w:sz="0" w:space="0" w:color="auto"/>
      </w:divBdr>
    </w:div>
    <w:div w:id="1138257176">
      <w:bodyDiv w:val="1"/>
      <w:marLeft w:val="0"/>
      <w:marRight w:val="0"/>
      <w:marTop w:val="0"/>
      <w:marBottom w:val="0"/>
      <w:divBdr>
        <w:top w:val="none" w:sz="0" w:space="0" w:color="auto"/>
        <w:left w:val="none" w:sz="0" w:space="0" w:color="auto"/>
        <w:bottom w:val="none" w:sz="0" w:space="0" w:color="auto"/>
        <w:right w:val="none" w:sz="0" w:space="0" w:color="auto"/>
      </w:divBdr>
    </w:div>
    <w:div w:id="1239364614">
      <w:bodyDiv w:val="1"/>
      <w:marLeft w:val="0"/>
      <w:marRight w:val="0"/>
      <w:marTop w:val="0"/>
      <w:marBottom w:val="0"/>
      <w:divBdr>
        <w:top w:val="none" w:sz="0" w:space="0" w:color="auto"/>
        <w:left w:val="none" w:sz="0" w:space="0" w:color="auto"/>
        <w:bottom w:val="none" w:sz="0" w:space="0" w:color="auto"/>
        <w:right w:val="none" w:sz="0" w:space="0" w:color="auto"/>
      </w:divBdr>
      <w:divsChild>
        <w:div w:id="1361470782">
          <w:marLeft w:val="0"/>
          <w:marRight w:val="0"/>
          <w:marTop w:val="0"/>
          <w:marBottom w:val="0"/>
          <w:divBdr>
            <w:top w:val="none" w:sz="0" w:space="0" w:color="auto"/>
            <w:left w:val="none" w:sz="0" w:space="0" w:color="auto"/>
            <w:bottom w:val="none" w:sz="0" w:space="0" w:color="auto"/>
            <w:right w:val="none" w:sz="0" w:space="0" w:color="auto"/>
          </w:divBdr>
          <w:divsChild>
            <w:div w:id="2002462515">
              <w:marLeft w:val="0"/>
              <w:marRight w:val="0"/>
              <w:marTop w:val="0"/>
              <w:marBottom w:val="0"/>
              <w:divBdr>
                <w:top w:val="none" w:sz="0" w:space="0" w:color="auto"/>
                <w:left w:val="none" w:sz="0" w:space="0" w:color="auto"/>
                <w:bottom w:val="none" w:sz="0" w:space="0" w:color="auto"/>
                <w:right w:val="none" w:sz="0" w:space="0" w:color="auto"/>
              </w:divBdr>
            </w:div>
            <w:div w:id="1541631242">
              <w:marLeft w:val="0"/>
              <w:marRight w:val="0"/>
              <w:marTop w:val="0"/>
              <w:marBottom w:val="0"/>
              <w:divBdr>
                <w:top w:val="none" w:sz="0" w:space="0" w:color="auto"/>
                <w:left w:val="none" w:sz="0" w:space="0" w:color="auto"/>
                <w:bottom w:val="none" w:sz="0" w:space="0" w:color="auto"/>
                <w:right w:val="none" w:sz="0" w:space="0" w:color="auto"/>
              </w:divBdr>
            </w:div>
          </w:divsChild>
        </w:div>
        <w:div w:id="400368426">
          <w:marLeft w:val="0"/>
          <w:marRight w:val="0"/>
          <w:marTop w:val="0"/>
          <w:marBottom w:val="0"/>
          <w:divBdr>
            <w:top w:val="none" w:sz="0" w:space="0" w:color="auto"/>
            <w:left w:val="none" w:sz="0" w:space="0" w:color="auto"/>
            <w:bottom w:val="none" w:sz="0" w:space="0" w:color="auto"/>
            <w:right w:val="none" w:sz="0" w:space="0" w:color="auto"/>
          </w:divBdr>
          <w:divsChild>
            <w:div w:id="847519553">
              <w:marLeft w:val="0"/>
              <w:marRight w:val="0"/>
              <w:marTop w:val="0"/>
              <w:marBottom w:val="0"/>
              <w:divBdr>
                <w:top w:val="none" w:sz="0" w:space="0" w:color="auto"/>
                <w:left w:val="none" w:sz="0" w:space="0" w:color="auto"/>
                <w:bottom w:val="none" w:sz="0" w:space="0" w:color="auto"/>
                <w:right w:val="none" w:sz="0" w:space="0" w:color="auto"/>
              </w:divBdr>
            </w:div>
            <w:div w:id="542793751">
              <w:marLeft w:val="0"/>
              <w:marRight w:val="0"/>
              <w:marTop w:val="0"/>
              <w:marBottom w:val="0"/>
              <w:divBdr>
                <w:top w:val="none" w:sz="0" w:space="0" w:color="auto"/>
                <w:left w:val="none" w:sz="0" w:space="0" w:color="auto"/>
                <w:bottom w:val="none" w:sz="0" w:space="0" w:color="auto"/>
                <w:right w:val="none" w:sz="0" w:space="0" w:color="auto"/>
              </w:divBdr>
            </w:div>
            <w:div w:id="571736975">
              <w:marLeft w:val="0"/>
              <w:marRight w:val="0"/>
              <w:marTop w:val="0"/>
              <w:marBottom w:val="0"/>
              <w:divBdr>
                <w:top w:val="none" w:sz="0" w:space="0" w:color="auto"/>
                <w:left w:val="none" w:sz="0" w:space="0" w:color="auto"/>
                <w:bottom w:val="none" w:sz="0" w:space="0" w:color="auto"/>
                <w:right w:val="none" w:sz="0" w:space="0" w:color="auto"/>
              </w:divBdr>
            </w:div>
            <w:div w:id="170680078">
              <w:marLeft w:val="0"/>
              <w:marRight w:val="0"/>
              <w:marTop w:val="0"/>
              <w:marBottom w:val="0"/>
              <w:divBdr>
                <w:top w:val="none" w:sz="0" w:space="0" w:color="auto"/>
                <w:left w:val="none" w:sz="0" w:space="0" w:color="auto"/>
                <w:bottom w:val="none" w:sz="0" w:space="0" w:color="auto"/>
                <w:right w:val="none" w:sz="0" w:space="0" w:color="auto"/>
              </w:divBdr>
            </w:div>
            <w:div w:id="1020820556">
              <w:marLeft w:val="0"/>
              <w:marRight w:val="0"/>
              <w:marTop w:val="0"/>
              <w:marBottom w:val="0"/>
              <w:divBdr>
                <w:top w:val="none" w:sz="0" w:space="0" w:color="auto"/>
                <w:left w:val="none" w:sz="0" w:space="0" w:color="auto"/>
                <w:bottom w:val="none" w:sz="0" w:space="0" w:color="auto"/>
                <w:right w:val="none" w:sz="0" w:space="0" w:color="auto"/>
              </w:divBdr>
            </w:div>
          </w:divsChild>
        </w:div>
        <w:div w:id="1016662191">
          <w:marLeft w:val="0"/>
          <w:marRight w:val="0"/>
          <w:marTop w:val="0"/>
          <w:marBottom w:val="0"/>
          <w:divBdr>
            <w:top w:val="none" w:sz="0" w:space="0" w:color="auto"/>
            <w:left w:val="none" w:sz="0" w:space="0" w:color="auto"/>
            <w:bottom w:val="none" w:sz="0" w:space="0" w:color="auto"/>
            <w:right w:val="none" w:sz="0" w:space="0" w:color="auto"/>
          </w:divBdr>
          <w:divsChild>
            <w:div w:id="1169716364">
              <w:marLeft w:val="0"/>
              <w:marRight w:val="0"/>
              <w:marTop w:val="0"/>
              <w:marBottom w:val="0"/>
              <w:divBdr>
                <w:top w:val="none" w:sz="0" w:space="0" w:color="auto"/>
                <w:left w:val="none" w:sz="0" w:space="0" w:color="auto"/>
                <w:bottom w:val="none" w:sz="0" w:space="0" w:color="auto"/>
                <w:right w:val="none" w:sz="0" w:space="0" w:color="auto"/>
              </w:divBdr>
            </w:div>
            <w:div w:id="1465586267">
              <w:marLeft w:val="0"/>
              <w:marRight w:val="0"/>
              <w:marTop w:val="0"/>
              <w:marBottom w:val="0"/>
              <w:divBdr>
                <w:top w:val="none" w:sz="0" w:space="0" w:color="auto"/>
                <w:left w:val="none" w:sz="0" w:space="0" w:color="auto"/>
                <w:bottom w:val="none" w:sz="0" w:space="0" w:color="auto"/>
                <w:right w:val="none" w:sz="0" w:space="0" w:color="auto"/>
              </w:divBdr>
            </w:div>
            <w:div w:id="1119449227">
              <w:marLeft w:val="0"/>
              <w:marRight w:val="0"/>
              <w:marTop w:val="0"/>
              <w:marBottom w:val="0"/>
              <w:divBdr>
                <w:top w:val="none" w:sz="0" w:space="0" w:color="auto"/>
                <w:left w:val="none" w:sz="0" w:space="0" w:color="auto"/>
                <w:bottom w:val="none" w:sz="0" w:space="0" w:color="auto"/>
                <w:right w:val="none" w:sz="0" w:space="0" w:color="auto"/>
              </w:divBdr>
            </w:div>
            <w:div w:id="749892132">
              <w:marLeft w:val="0"/>
              <w:marRight w:val="0"/>
              <w:marTop w:val="0"/>
              <w:marBottom w:val="0"/>
              <w:divBdr>
                <w:top w:val="none" w:sz="0" w:space="0" w:color="auto"/>
                <w:left w:val="none" w:sz="0" w:space="0" w:color="auto"/>
                <w:bottom w:val="none" w:sz="0" w:space="0" w:color="auto"/>
                <w:right w:val="none" w:sz="0" w:space="0" w:color="auto"/>
              </w:divBdr>
            </w:div>
            <w:div w:id="917056693">
              <w:marLeft w:val="0"/>
              <w:marRight w:val="0"/>
              <w:marTop w:val="0"/>
              <w:marBottom w:val="0"/>
              <w:divBdr>
                <w:top w:val="none" w:sz="0" w:space="0" w:color="auto"/>
                <w:left w:val="none" w:sz="0" w:space="0" w:color="auto"/>
                <w:bottom w:val="none" w:sz="0" w:space="0" w:color="auto"/>
                <w:right w:val="none" w:sz="0" w:space="0" w:color="auto"/>
              </w:divBdr>
            </w:div>
          </w:divsChild>
        </w:div>
        <w:div w:id="1899316463">
          <w:marLeft w:val="0"/>
          <w:marRight w:val="0"/>
          <w:marTop w:val="0"/>
          <w:marBottom w:val="0"/>
          <w:divBdr>
            <w:top w:val="none" w:sz="0" w:space="0" w:color="auto"/>
            <w:left w:val="none" w:sz="0" w:space="0" w:color="auto"/>
            <w:bottom w:val="none" w:sz="0" w:space="0" w:color="auto"/>
            <w:right w:val="none" w:sz="0" w:space="0" w:color="auto"/>
          </w:divBdr>
          <w:divsChild>
            <w:div w:id="531264937">
              <w:marLeft w:val="0"/>
              <w:marRight w:val="0"/>
              <w:marTop w:val="0"/>
              <w:marBottom w:val="0"/>
              <w:divBdr>
                <w:top w:val="none" w:sz="0" w:space="0" w:color="auto"/>
                <w:left w:val="none" w:sz="0" w:space="0" w:color="auto"/>
                <w:bottom w:val="none" w:sz="0" w:space="0" w:color="auto"/>
                <w:right w:val="none" w:sz="0" w:space="0" w:color="auto"/>
              </w:divBdr>
            </w:div>
            <w:div w:id="1981692755">
              <w:marLeft w:val="0"/>
              <w:marRight w:val="0"/>
              <w:marTop w:val="0"/>
              <w:marBottom w:val="0"/>
              <w:divBdr>
                <w:top w:val="none" w:sz="0" w:space="0" w:color="auto"/>
                <w:left w:val="none" w:sz="0" w:space="0" w:color="auto"/>
                <w:bottom w:val="none" w:sz="0" w:space="0" w:color="auto"/>
                <w:right w:val="none" w:sz="0" w:space="0" w:color="auto"/>
              </w:divBdr>
            </w:div>
            <w:div w:id="2096627812">
              <w:marLeft w:val="0"/>
              <w:marRight w:val="0"/>
              <w:marTop w:val="0"/>
              <w:marBottom w:val="0"/>
              <w:divBdr>
                <w:top w:val="none" w:sz="0" w:space="0" w:color="auto"/>
                <w:left w:val="none" w:sz="0" w:space="0" w:color="auto"/>
                <w:bottom w:val="none" w:sz="0" w:space="0" w:color="auto"/>
                <w:right w:val="none" w:sz="0" w:space="0" w:color="auto"/>
              </w:divBdr>
            </w:div>
            <w:div w:id="132141122">
              <w:marLeft w:val="0"/>
              <w:marRight w:val="0"/>
              <w:marTop w:val="0"/>
              <w:marBottom w:val="0"/>
              <w:divBdr>
                <w:top w:val="none" w:sz="0" w:space="0" w:color="auto"/>
                <w:left w:val="none" w:sz="0" w:space="0" w:color="auto"/>
                <w:bottom w:val="none" w:sz="0" w:space="0" w:color="auto"/>
                <w:right w:val="none" w:sz="0" w:space="0" w:color="auto"/>
              </w:divBdr>
            </w:div>
            <w:div w:id="72627170">
              <w:marLeft w:val="0"/>
              <w:marRight w:val="0"/>
              <w:marTop w:val="0"/>
              <w:marBottom w:val="0"/>
              <w:divBdr>
                <w:top w:val="none" w:sz="0" w:space="0" w:color="auto"/>
                <w:left w:val="none" w:sz="0" w:space="0" w:color="auto"/>
                <w:bottom w:val="none" w:sz="0" w:space="0" w:color="auto"/>
                <w:right w:val="none" w:sz="0" w:space="0" w:color="auto"/>
              </w:divBdr>
            </w:div>
          </w:divsChild>
        </w:div>
        <w:div w:id="99304884">
          <w:marLeft w:val="0"/>
          <w:marRight w:val="0"/>
          <w:marTop w:val="0"/>
          <w:marBottom w:val="0"/>
          <w:divBdr>
            <w:top w:val="none" w:sz="0" w:space="0" w:color="auto"/>
            <w:left w:val="none" w:sz="0" w:space="0" w:color="auto"/>
            <w:bottom w:val="none" w:sz="0" w:space="0" w:color="auto"/>
            <w:right w:val="none" w:sz="0" w:space="0" w:color="auto"/>
          </w:divBdr>
          <w:divsChild>
            <w:div w:id="572089327">
              <w:marLeft w:val="0"/>
              <w:marRight w:val="0"/>
              <w:marTop w:val="0"/>
              <w:marBottom w:val="0"/>
              <w:divBdr>
                <w:top w:val="none" w:sz="0" w:space="0" w:color="auto"/>
                <w:left w:val="none" w:sz="0" w:space="0" w:color="auto"/>
                <w:bottom w:val="none" w:sz="0" w:space="0" w:color="auto"/>
                <w:right w:val="none" w:sz="0" w:space="0" w:color="auto"/>
              </w:divBdr>
            </w:div>
            <w:div w:id="1575773812">
              <w:marLeft w:val="0"/>
              <w:marRight w:val="0"/>
              <w:marTop w:val="0"/>
              <w:marBottom w:val="0"/>
              <w:divBdr>
                <w:top w:val="none" w:sz="0" w:space="0" w:color="auto"/>
                <w:left w:val="none" w:sz="0" w:space="0" w:color="auto"/>
                <w:bottom w:val="none" w:sz="0" w:space="0" w:color="auto"/>
                <w:right w:val="none" w:sz="0" w:space="0" w:color="auto"/>
              </w:divBdr>
            </w:div>
            <w:div w:id="840004711">
              <w:marLeft w:val="0"/>
              <w:marRight w:val="0"/>
              <w:marTop w:val="0"/>
              <w:marBottom w:val="0"/>
              <w:divBdr>
                <w:top w:val="none" w:sz="0" w:space="0" w:color="auto"/>
                <w:left w:val="none" w:sz="0" w:space="0" w:color="auto"/>
                <w:bottom w:val="none" w:sz="0" w:space="0" w:color="auto"/>
                <w:right w:val="none" w:sz="0" w:space="0" w:color="auto"/>
              </w:divBdr>
            </w:div>
            <w:div w:id="780227063">
              <w:marLeft w:val="0"/>
              <w:marRight w:val="0"/>
              <w:marTop w:val="0"/>
              <w:marBottom w:val="0"/>
              <w:divBdr>
                <w:top w:val="none" w:sz="0" w:space="0" w:color="auto"/>
                <w:left w:val="none" w:sz="0" w:space="0" w:color="auto"/>
                <w:bottom w:val="none" w:sz="0" w:space="0" w:color="auto"/>
                <w:right w:val="none" w:sz="0" w:space="0" w:color="auto"/>
              </w:divBdr>
            </w:div>
            <w:div w:id="1566449626">
              <w:marLeft w:val="0"/>
              <w:marRight w:val="0"/>
              <w:marTop w:val="0"/>
              <w:marBottom w:val="0"/>
              <w:divBdr>
                <w:top w:val="none" w:sz="0" w:space="0" w:color="auto"/>
                <w:left w:val="none" w:sz="0" w:space="0" w:color="auto"/>
                <w:bottom w:val="none" w:sz="0" w:space="0" w:color="auto"/>
                <w:right w:val="none" w:sz="0" w:space="0" w:color="auto"/>
              </w:divBdr>
            </w:div>
          </w:divsChild>
        </w:div>
        <w:div w:id="793210498">
          <w:marLeft w:val="0"/>
          <w:marRight w:val="0"/>
          <w:marTop w:val="0"/>
          <w:marBottom w:val="0"/>
          <w:divBdr>
            <w:top w:val="none" w:sz="0" w:space="0" w:color="auto"/>
            <w:left w:val="none" w:sz="0" w:space="0" w:color="auto"/>
            <w:bottom w:val="none" w:sz="0" w:space="0" w:color="auto"/>
            <w:right w:val="none" w:sz="0" w:space="0" w:color="auto"/>
          </w:divBdr>
          <w:divsChild>
            <w:div w:id="784883973">
              <w:marLeft w:val="0"/>
              <w:marRight w:val="0"/>
              <w:marTop w:val="0"/>
              <w:marBottom w:val="0"/>
              <w:divBdr>
                <w:top w:val="none" w:sz="0" w:space="0" w:color="auto"/>
                <w:left w:val="none" w:sz="0" w:space="0" w:color="auto"/>
                <w:bottom w:val="none" w:sz="0" w:space="0" w:color="auto"/>
                <w:right w:val="none" w:sz="0" w:space="0" w:color="auto"/>
              </w:divBdr>
            </w:div>
            <w:div w:id="1485122530">
              <w:marLeft w:val="0"/>
              <w:marRight w:val="0"/>
              <w:marTop w:val="0"/>
              <w:marBottom w:val="0"/>
              <w:divBdr>
                <w:top w:val="none" w:sz="0" w:space="0" w:color="auto"/>
                <w:left w:val="none" w:sz="0" w:space="0" w:color="auto"/>
                <w:bottom w:val="none" w:sz="0" w:space="0" w:color="auto"/>
                <w:right w:val="none" w:sz="0" w:space="0" w:color="auto"/>
              </w:divBdr>
            </w:div>
            <w:div w:id="343095649">
              <w:marLeft w:val="0"/>
              <w:marRight w:val="0"/>
              <w:marTop w:val="0"/>
              <w:marBottom w:val="0"/>
              <w:divBdr>
                <w:top w:val="none" w:sz="0" w:space="0" w:color="auto"/>
                <w:left w:val="none" w:sz="0" w:space="0" w:color="auto"/>
                <w:bottom w:val="none" w:sz="0" w:space="0" w:color="auto"/>
                <w:right w:val="none" w:sz="0" w:space="0" w:color="auto"/>
              </w:divBdr>
            </w:div>
            <w:div w:id="1405880312">
              <w:marLeft w:val="0"/>
              <w:marRight w:val="0"/>
              <w:marTop w:val="0"/>
              <w:marBottom w:val="0"/>
              <w:divBdr>
                <w:top w:val="none" w:sz="0" w:space="0" w:color="auto"/>
                <w:left w:val="none" w:sz="0" w:space="0" w:color="auto"/>
                <w:bottom w:val="none" w:sz="0" w:space="0" w:color="auto"/>
                <w:right w:val="none" w:sz="0" w:space="0" w:color="auto"/>
              </w:divBdr>
            </w:div>
            <w:div w:id="17053734">
              <w:marLeft w:val="0"/>
              <w:marRight w:val="0"/>
              <w:marTop w:val="0"/>
              <w:marBottom w:val="0"/>
              <w:divBdr>
                <w:top w:val="none" w:sz="0" w:space="0" w:color="auto"/>
                <w:left w:val="none" w:sz="0" w:space="0" w:color="auto"/>
                <w:bottom w:val="none" w:sz="0" w:space="0" w:color="auto"/>
                <w:right w:val="none" w:sz="0" w:space="0" w:color="auto"/>
              </w:divBdr>
            </w:div>
          </w:divsChild>
        </w:div>
        <w:div w:id="1131943333">
          <w:marLeft w:val="0"/>
          <w:marRight w:val="0"/>
          <w:marTop w:val="0"/>
          <w:marBottom w:val="0"/>
          <w:divBdr>
            <w:top w:val="none" w:sz="0" w:space="0" w:color="auto"/>
            <w:left w:val="none" w:sz="0" w:space="0" w:color="auto"/>
            <w:bottom w:val="none" w:sz="0" w:space="0" w:color="auto"/>
            <w:right w:val="none" w:sz="0" w:space="0" w:color="auto"/>
          </w:divBdr>
          <w:divsChild>
            <w:div w:id="1568224925">
              <w:marLeft w:val="0"/>
              <w:marRight w:val="0"/>
              <w:marTop w:val="0"/>
              <w:marBottom w:val="0"/>
              <w:divBdr>
                <w:top w:val="none" w:sz="0" w:space="0" w:color="auto"/>
                <w:left w:val="none" w:sz="0" w:space="0" w:color="auto"/>
                <w:bottom w:val="none" w:sz="0" w:space="0" w:color="auto"/>
                <w:right w:val="none" w:sz="0" w:space="0" w:color="auto"/>
              </w:divBdr>
            </w:div>
            <w:div w:id="543099034">
              <w:marLeft w:val="0"/>
              <w:marRight w:val="0"/>
              <w:marTop w:val="0"/>
              <w:marBottom w:val="0"/>
              <w:divBdr>
                <w:top w:val="none" w:sz="0" w:space="0" w:color="auto"/>
                <w:left w:val="none" w:sz="0" w:space="0" w:color="auto"/>
                <w:bottom w:val="none" w:sz="0" w:space="0" w:color="auto"/>
                <w:right w:val="none" w:sz="0" w:space="0" w:color="auto"/>
              </w:divBdr>
            </w:div>
            <w:div w:id="1800955413">
              <w:marLeft w:val="0"/>
              <w:marRight w:val="0"/>
              <w:marTop w:val="0"/>
              <w:marBottom w:val="0"/>
              <w:divBdr>
                <w:top w:val="none" w:sz="0" w:space="0" w:color="auto"/>
                <w:left w:val="none" w:sz="0" w:space="0" w:color="auto"/>
                <w:bottom w:val="none" w:sz="0" w:space="0" w:color="auto"/>
                <w:right w:val="none" w:sz="0" w:space="0" w:color="auto"/>
              </w:divBdr>
            </w:div>
            <w:div w:id="2057006162">
              <w:marLeft w:val="0"/>
              <w:marRight w:val="0"/>
              <w:marTop w:val="0"/>
              <w:marBottom w:val="0"/>
              <w:divBdr>
                <w:top w:val="none" w:sz="0" w:space="0" w:color="auto"/>
                <w:left w:val="none" w:sz="0" w:space="0" w:color="auto"/>
                <w:bottom w:val="none" w:sz="0" w:space="0" w:color="auto"/>
                <w:right w:val="none" w:sz="0" w:space="0" w:color="auto"/>
              </w:divBdr>
            </w:div>
            <w:div w:id="788820541">
              <w:marLeft w:val="0"/>
              <w:marRight w:val="0"/>
              <w:marTop w:val="0"/>
              <w:marBottom w:val="0"/>
              <w:divBdr>
                <w:top w:val="none" w:sz="0" w:space="0" w:color="auto"/>
                <w:left w:val="none" w:sz="0" w:space="0" w:color="auto"/>
                <w:bottom w:val="none" w:sz="0" w:space="0" w:color="auto"/>
                <w:right w:val="none" w:sz="0" w:space="0" w:color="auto"/>
              </w:divBdr>
            </w:div>
          </w:divsChild>
        </w:div>
        <w:div w:id="2068647377">
          <w:marLeft w:val="0"/>
          <w:marRight w:val="0"/>
          <w:marTop w:val="0"/>
          <w:marBottom w:val="0"/>
          <w:divBdr>
            <w:top w:val="none" w:sz="0" w:space="0" w:color="auto"/>
            <w:left w:val="none" w:sz="0" w:space="0" w:color="auto"/>
            <w:bottom w:val="none" w:sz="0" w:space="0" w:color="auto"/>
            <w:right w:val="none" w:sz="0" w:space="0" w:color="auto"/>
          </w:divBdr>
          <w:divsChild>
            <w:div w:id="1528175200">
              <w:marLeft w:val="0"/>
              <w:marRight w:val="0"/>
              <w:marTop w:val="0"/>
              <w:marBottom w:val="0"/>
              <w:divBdr>
                <w:top w:val="none" w:sz="0" w:space="0" w:color="auto"/>
                <w:left w:val="none" w:sz="0" w:space="0" w:color="auto"/>
                <w:bottom w:val="none" w:sz="0" w:space="0" w:color="auto"/>
                <w:right w:val="none" w:sz="0" w:space="0" w:color="auto"/>
              </w:divBdr>
            </w:div>
            <w:div w:id="1526942472">
              <w:marLeft w:val="0"/>
              <w:marRight w:val="0"/>
              <w:marTop w:val="0"/>
              <w:marBottom w:val="0"/>
              <w:divBdr>
                <w:top w:val="none" w:sz="0" w:space="0" w:color="auto"/>
                <w:left w:val="none" w:sz="0" w:space="0" w:color="auto"/>
                <w:bottom w:val="none" w:sz="0" w:space="0" w:color="auto"/>
                <w:right w:val="none" w:sz="0" w:space="0" w:color="auto"/>
              </w:divBdr>
            </w:div>
            <w:div w:id="1140607527">
              <w:marLeft w:val="0"/>
              <w:marRight w:val="0"/>
              <w:marTop w:val="0"/>
              <w:marBottom w:val="0"/>
              <w:divBdr>
                <w:top w:val="none" w:sz="0" w:space="0" w:color="auto"/>
                <w:left w:val="none" w:sz="0" w:space="0" w:color="auto"/>
                <w:bottom w:val="none" w:sz="0" w:space="0" w:color="auto"/>
                <w:right w:val="none" w:sz="0" w:space="0" w:color="auto"/>
              </w:divBdr>
            </w:div>
            <w:div w:id="1369909758">
              <w:marLeft w:val="0"/>
              <w:marRight w:val="0"/>
              <w:marTop w:val="0"/>
              <w:marBottom w:val="0"/>
              <w:divBdr>
                <w:top w:val="none" w:sz="0" w:space="0" w:color="auto"/>
                <w:left w:val="none" w:sz="0" w:space="0" w:color="auto"/>
                <w:bottom w:val="none" w:sz="0" w:space="0" w:color="auto"/>
                <w:right w:val="none" w:sz="0" w:space="0" w:color="auto"/>
              </w:divBdr>
            </w:div>
            <w:div w:id="2079937588">
              <w:marLeft w:val="0"/>
              <w:marRight w:val="0"/>
              <w:marTop w:val="0"/>
              <w:marBottom w:val="0"/>
              <w:divBdr>
                <w:top w:val="none" w:sz="0" w:space="0" w:color="auto"/>
                <w:left w:val="none" w:sz="0" w:space="0" w:color="auto"/>
                <w:bottom w:val="none" w:sz="0" w:space="0" w:color="auto"/>
                <w:right w:val="none" w:sz="0" w:space="0" w:color="auto"/>
              </w:divBdr>
            </w:div>
          </w:divsChild>
        </w:div>
        <w:div w:id="273951676">
          <w:marLeft w:val="0"/>
          <w:marRight w:val="0"/>
          <w:marTop w:val="0"/>
          <w:marBottom w:val="0"/>
          <w:divBdr>
            <w:top w:val="none" w:sz="0" w:space="0" w:color="auto"/>
            <w:left w:val="none" w:sz="0" w:space="0" w:color="auto"/>
            <w:bottom w:val="none" w:sz="0" w:space="0" w:color="auto"/>
            <w:right w:val="none" w:sz="0" w:space="0" w:color="auto"/>
          </w:divBdr>
          <w:divsChild>
            <w:div w:id="115569990">
              <w:marLeft w:val="0"/>
              <w:marRight w:val="0"/>
              <w:marTop w:val="0"/>
              <w:marBottom w:val="0"/>
              <w:divBdr>
                <w:top w:val="none" w:sz="0" w:space="0" w:color="auto"/>
                <w:left w:val="none" w:sz="0" w:space="0" w:color="auto"/>
                <w:bottom w:val="none" w:sz="0" w:space="0" w:color="auto"/>
                <w:right w:val="none" w:sz="0" w:space="0" w:color="auto"/>
              </w:divBdr>
            </w:div>
            <w:div w:id="1825732757">
              <w:marLeft w:val="0"/>
              <w:marRight w:val="0"/>
              <w:marTop w:val="0"/>
              <w:marBottom w:val="0"/>
              <w:divBdr>
                <w:top w:val="none" w:sz="0" w:space="0" w:color="auto"/>
                <w:left w:val="none" w:sz="0" w:space="0" w:color="auto"/>
                <w:bottom w:val="none" w:sz="0" w:space="0" w:color="auto"/>
                <w:right w:val="none" w:sz="0" w:space="0" w:color="auto"/>
              </w:divBdr>
            </w:div>
            <w:div w:id="348412121">
              <w:marLeft w:val="0"/>
              <w:marRight w:val="0"/>
              <w:marTop w:val="0"/>
              <w:marBottom w:val="0"/>
              <w:divBdr>
                <w:top w:val="none" w:sz="0" w:space="0" w:color="auto"/>
                <w:left w:val="none" w:sz="0" w:space="0" w:color="auto"/>
                <w:bottom w:val="none" w:sz="0" w:space="0" w:color="auto"/>
                <w:right w:val="none" w:sz="0" w:space="0" w:color="auto"/>
              </w:divBdr>
            </w:div>
            <w:div w:id="5862091">
              <w:marLeft w:val="0"/>
              <w:marRight w:val="0"/>
              <w:marTop w:val="0"/>
              <w:marBottom w:val="0"/>
              <w:divBdr>
                <w:top w:val="none" w:sz="0" w:space="0" w:color="auto"/>
                <w:left w:val="none" w:sz="0" w:space="0" w:color="auto"/>
                <w:bottom w:val="none" w:sz="0" w:space="0" w:color="auto"/>
                <w:right w:val="none" w:sz="0" w:space="0" w:color="auto"/>
              </w:divBdr>
            </w:div>
            <w:div w:id="1992172146">
              <w:marLeft w:val="0"/>
              <w:marRight w:val="0"/>
              <w:marTop w:val="0"/>
              <w:marBottom w:val="0"/>
              <w:divBdr>
                <w:top w:val="none" w:sz="0" w:space="0" w:color="auto"/>
                <w:left w:val="none" w:sz="0" w:space="0" w:color="auto"/>
                <w:bottom w:val="none" w:sz="0" w:space="0" w:color="auto"/>
                <w:right w:val="none" w:sz="0" w:space="0" w:color="auto"/>
              </w:divBdr>
            </w:div>
          </w:divsChild>
        </w:div>
        <w:div w:id="1816532568">
          <w:marLeft w:val="0"/>
          <w:marRight w:val="0"/>
          <w:marTop w:val="0"/>
          <w:marBottom w:val="0"/>
          <w:divBdr>
            <w:top w:val="none" w:sz="0" w:space="0" w:color="auto"/>
            <w:left w:val="none" w:sz="0" w:space="0" w:color="auto"/>
            <w:bottom w:val="none" w:sz="0" w:space="0" w:color="auto"/>
            <w:right w:val="none" w:sz="0" w:space="0" w:color="auto"/>
          </w:divBdr>
          <w:divsChild>
            <w:div w:id="1875842922">
              <w:marLeft w:val="0"/>
              <w:marRight w:val="0"/>
              <w:marTop w:val="0"/>
              <w:marBottom w:val="0"/>
              <w:divBdr>
                <w:top w:val="none" w:sz="0" w:space="0" w:color="auto"/>
                <w:left w:val="none" w:sz="0" w:space="0" w:color="auto"/>
                <w:bottom w:val="none" w:sz="0" w:space="0" w:color="auto"/>
                <w:right w:val="none" w:sz="0" w:space="0" w:color="auto"/>
              </w:divBdr>
            </w:div>
            <w:div w:id="1244559762">
              <w:marLeft w:val="0"/>
              <w:marRight w:val="0"/>
              <w:marTop w:val="0"/>
              <w:marBottom w:val="0"/>
              <w:divBdr>
                <w:top w:val="none" w:sz="0" w:space="0" w:color="auto"/>
                <w:left w:val="none" w:sz="0" w:space="0" w:color="auto"/>
                <w:bottom w:val="none" w:sz="0" w:space="0" w:color="auto"/>
                <w:right w:val="none" w:sz="0" w:space="0" w:color="auto"/>
              </w:divBdr>
            </w:div>
            <w:div w:id="725839690">
              <w:marLeft w:val="0"/>
              <w:marRight w:val="0"/>
              <w:marTop w:val="0"/>
              <w:marBottom w:val="0"/>
              <w:divBdr>
                <w:top w:val="none" w:sz="0" w:space="0" w:color="auto"/>
                <w:left w:val="none" w:sz="0" w:space="0" w:color="auto"/>
                <w:bottom w:val="none" w:sz="0" w:space="0" w:color="auto"/>
                <w:right w:val="none" w:sz="0" w:space="0" w:color="auto"/>
              </w:divBdr>
            </w:div>
            <w:div w:id="8219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83070">
      <w:bodyDiv w:val="1"/>
      <w:marLeft w:val="0"/>
      <w:marRight w:val="0"/>
      <w:marTop w:val="0"/>
      <w:marBottom w:val="0"/>
      <w:divBdr>
        <w:top w:val="none" w:sz="0" w:space="0" w:color="auto"/>
        <w:left w:val="none" w:sz="0" w:space="0" w:color="auto"/>
        <w:bottom w:val="none" w:sz="0" w:space="0" w:color="auto"/>
        <w:right w:val="none" w:sz="0" w:space="0" w:color="auto"/>
      </w:divBdr>
    </w:div>
    <w:div w:id="1270815341">
      <w:bodyDiv w:val="1"/>
      <w:marLeft w:val="0"/>
      <w:marRight w:val="0"/>
      <w:marTop w:val="0"/>
      <w:marBottom w:val="0"/>
      <w:divBdr>
        <w:top w:val="none" w:sz="0" w:space="0" w:color="auto"/>
        <w:left w:val="none" w:sz="0" w:space="0" w:color="auto"/>
        <w:bottom w:val="none" w:sz="0" w:space="0" w:color="auto"/>
        <w:right w:val="none" w:sz="0" w:space="0" w:color="auto"/>
      </w:divBdr>
    </w:div>
    <w:div w:id="1552569463">
      <w:bodyDiv w:val="1"/>
      <w:marLeft w:val="0"/>
      <w:marRight w:val="0"/>
      <w:marTop w:val="0"/>
      <w:marBottom w:val="0"/>
      <w:divBdr>
        <w:top w:val="none" w:sz="0" w:space="0" w:color="auto"/>
        <w:left w:val="none" w:sz="0" w:space="0" w:color="auto"/>
        <w:bottom w:val="none" w:sz="0" w:space="0" w:color="auto"/>
        <w:right w:val="none" w:sz="0" w:space="0" w:color="auto"/>
      </w:divBdr>
    </w:div>
    <w:div w:id="1591083137">
      <w:bodyDiv w:val="1"/>
      <w:marLeft w:val="0"/>
      <w:marRight w:val="0"/>
      <w:marTop w:val="0"/>
      <w:marBottom w:val="0"/>
      <w:divBdr>
        <w:top w:val="none" w:sz="0" w:space="0" w:color="auto"/>
        <w:left w:val="none" w:sz="0" w:space="0" w:color="auto"/>
        <w:bottom w:val="none" w:sz="0" w:space="0" w:color="auto"/>
        <w:right w:val="none" w:sz="0" w:space="0" w:color="auto"/>
      </w:divBdr>
    </w:div>
    <w:div w:id="1759718394">
      <w:bodyDiv w:val="1"/>
      <w:marLeft w:val="0"/>
      <w:marRight w:val="0"/>
      <w:marTop w:val="0"/>
      <w:marBottom w:val="0"/>
      <w:divBdr>
        <w:top w:val="none" w:sz="0" w:space="0" w:color="auto"/>
        <w:left w:val="none" w:sz="0" w:space="0" w:color="auto"/>
        <w:bottom w:val="none" w:sz="0" w:space="0" w:color="auto"/>
        <w:right w:val="none" w:sz="0" w:space="0" w:color="auto"/>
      </w:divBdr>
    </w:div>
    <w:div w:id="1882668499">
      <w:bodyDiv w:val="1"/>
      <w:marLeft w:val="0"/>
      <w:marRight w:val="0"/>
      <w:marTop w:val="0"/>
      <w:marBottom w:val="0"/>
      <w:divBdr>
        <w:top w:val="none" w:sz="0" w:space="0" w:color="auto"/>
        <w:left w:val="none" w:sz="0" w:space="0" w:color="auto"/>
        <w:bottom w:val="none" w:sz="0" w:space="0" w:color="auto"/>
        <w:right w:val="none" w:sz="0" w:space="0" w:color="auto"/>
      </w:divBdr>
    </w:div>
    <w:div w:id="1990280336">
      <w:bodyDiv w:val="1"/>
      <w:marLeft w:val="0"/>
      <w:marRight w:val="0"/>
      <w:marTop w:val="0"/>
      <w:marBottom w:val="0"/>
      <w:divBdr>
        <w:top w:val="none" w:sz="0" w:space="0" w:color="auto"/>
        <w:left w:val="none" w:sz="0" w:space="0" w:color="auto"/>
        <w:bottom w:val="none" w:sz="0" w:space="0" w:color="auto"/>
        <w:right w:val="none" w:sz="0" w:space="0" w:color="auto"/>
      </w:divBdr>
    </w:div>
    <w:div w:id="2002342173">
      <w:bodyDiv w:val="1"/>
      <w:marLeft w:val="0"/>
      <w:marRight w:val="0"/>
      <w:marTop w:val="0"/>
      <w:marBottom w:val="0"/>
      <w:divBdr>
        <w:top w:val="none" w:sz="0" w:space="0" w:color="auto"/>
        <w:left w:val="none" w:sz="0" w:space="0" w:color="auto"/>
        <w:bottom w:val="none" w:sz="0" w:space="0" w:color="auto"/>
        <w:right w:val="none" w:sz="0" w:space="0" w:color="auto"/>
      </w:divBdr>
    </w:div>
    <w:div w:id="21068818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portIreland.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DB10A40588C640823E3D07D49FDF31" ma:contentTypeVersion="4" ma:contentTypeDescription="Create a new document." ma:contentTypeScope="" ma:versionID="04014482f0e30724f5b0f658a311aa01">
  <xsd:schema xmlns:xsd="http://www.w3.org/2001/XMLSchema" xmlns:xs="http://www.w3.org/2001/XMLSchema" xmlns:p="http://schemas.microsoft.com/office/2006/metadata/properties" xmlns:ns2="6930ca03-6385-4527-8ade-0855ca49c765" targetNamespace="http://schemas.microsoft.com/office/2006/metadata/properties" ma:root="true" ma:fieldsID="f058b0a45b53f8f88efc747973130ca9" ns2:_="">
    <xsd:import namespace="6930ca03-6385-4527-8ade-0855ca49c7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30ca03-6385-4527-8ade-0855ca49c7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403574-6883-483A-A745-5F80E924FB09}">
  <ds:schemaRefs>
    <ds:schemaRef ds:uri="http://schemas.microsoft.com/sharepoint/v3/contenttype/forms"/>
  </ds:schemaRefs>
</ds:datastoreItem>
</file>

<file path=customXml/itemProps2.xml><?xml version="1.0" encoding="utf-8"?>
<ds:datastoreItem xmlns:ds="http://schemas.openxmlformats.org/officeDocument/2006/customXml" ds:itemID="{C0D7672C-9F63-46E7-B7E1-D2D0650E3D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E58976-8471-4CE3-9C7B-7D7525E6B7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30ca03-6385-4527-8ade-0855ca49c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2973</Words>
  <Characters>16948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Resonate Design</Company>
  <LinksUpToDate>false</LinksUpToDate>
  <CharactersWithSpaces>19882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Gordon</dc:creator>
  <cp:keywords/>
  <dc:description/>
  <cp:lastModifiedBy>Cian Spillane</cp:lastModifiedBy>
  <cp:revision>8</cp:revision>
  <cp:lastPrinted>2020-05-05T13:04:00Z</cp:lastPrinted>
  <dcterms:created xsi:type="dcterms:W3CDTF">2021-03-24T11:49:00Z</dcterms:created>
  <dcterms:modified xsi:type="dcterms:W3CDTF">2021-04-30T12:33:00Z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0x0101009ADB10A40588C640823E3D07D49FDF31</vt:lpwstr>
  </property>
</Properties>
</file>